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aconcuadrcula"/>
        <w:tblW w:w="0" w:type="auto"/>
        <w:jc w:val="center"/>
        <w:tblBorders>
          <w:top w:val="threeDEmboss" w:sz="18" w:space="0" w:color="FFFFFF" w:themeColor="background1"/>
          <w:left w:val="threeDEmboss" w:sz="18" w:space="0" w:color="FFFFFF" w:themeColor="background1"/>
          <w:bottom w:val="threeDEmboss" w:sz="18" w:space="0" w:color="FFFFFF" w:themeColor="background1"/>
          <w:right w:val="threeDEmboss" w:sz="18" w:space="0" w:color="FFFFFF" w:themeColor="background1"/>
          <w:insideH w:val="threeDEmboss" w:sz="18" w:space="0" w:color="FFFFFF" w:themeColor="background1"/>
          <w:insideV w:val="threeDEmboss" w:sz="18" w:space="0" w:color="FFFFFF" w:themeColor="background1"/>
        </w:tblBorders>
        <w:tblLook w:val="04A0" w:firstRow="1" w:lastRow="0" w:firstColumn="1" w:lastColumn="0" w:noHBand="0" w:noVBand="1"/>
      </w:tblPr>
      <w:tblGrid>
        <w:gridCol w:w="3105"/>
        <w:gridCol w:w="2006"/>
        <w:gridCol w:w="325"/>
        <w:gridCol w:w="3618"/>
      </w:tblGrid>
      <w:tr w:rsidR="007D52DD" w:rsidRPr="00080CCB" w:rsidTr="007E7852">
        <w:trPr>
          <w:jc w:val="center"/>
        </w:trPr>
        <w:tc>
          <w:tcPr>
            <w:tcW w:w="9054" w:type="dxa"/>
            <w:gridSpan w:val="4"/>
            <w:shd w:val="clear" w:color="auto" w:fill="2F5496" w:themeFill="accent5" w:themeFillShade="BF"/>
            <w:vAlign w:val="center"/>
          </w:tcPr>
          <w:p w:rsidR="007D52DD" w:rsidRPr="00410A0A" w:rsidRDefault="007D52DD" w:rsidP="00B6731B">
            <w:pPr>
              <w:tabs>
                <w:tab w:val="left" w:pos="6765"/>
              </w:tabs>
              <w:spacing w:before="240" w:after="240"/>
              <w:jc w:val="center"/>
              <w:rPr>
                <w:rFonts w:asciiTheme="minorHAnsi" w:hAnsiTheme="minorHAnsi" w:cs="Arial"/>
                <w:color w:val="FFFFFF" w:themeColor="background1"/>
                <w:szCs w:val="22"/>
              </w:rPr>
            </w:pPr>
            <w:r w:rsidRPr="00410A0A">
              <w:rPr>
                <w:rFonts w:asciiTheme="minorHAnsi" w:eastAsiaTheme="minorHAnsi" w:hAnsiTheme="minorHAnsi" w:cs="Arial"/>
                <w:b/>
                <w:bCs/>
                <w:color w:val="FFFFFF" w:themeColor="background1"/>
                <w:szCs w:val="22"/>
                <w:lang w:val="es-EC"/>
              </w:rPr>
              <w:t>FICHA METODOLÓGICA</w:t>
            </w:r>
          </w:p>
        </w:tc>
      </w:tr>
      <w:tr w:rsidR="001E61E6" w:rsidRPr="00080CCB" w:rsidTr="000F6C62">
        <w:trPr>
          <w:jc w:val="center"/>
        </w:trPr>
        <w:tc>
          <w:tcPr>
            <w:tcW w:w="5161" w:type="dxa"/>
            <w:gridSpan w:val="3"/>
            <w:shd w:val="clear" w:color="auto" w:fill="DBE5F1"/>
            <w:vAlign w:val="center"/>
          </w:tcPr>
          <w:p w:rsidR="007D52DD" w:rsidRPr="00BB0EEC" w:rsidRDefault="00E05929" w:rsidP="009036BF">
            <w:pPr>
              <w:spacing w:before="60" w:after="60"/>
              <w:jc w:val="both"/>
              <w:rPr>
                <w:rFonts w:asciiTheme="minorHAnsi" w:hAnsiTheme="minorHAnsi" w:cs="Arial"/>
                <w:szCs w:val="22"/>
                <w:highlight w:val="cyan"/>
              </w:rPr>
            </w:pPr>
            <w:r w:rsidRPr="000B3A7F">
              <w:rPr>
                <w:rFonts w:asciiTheme="minorHAnsi" w:eastAsiaTheme="minorHAnsi" w:hAnsiTheme="minorHAnsi" w:cs="Arial"/>
                <w:b/>
                <w:bCs/>
                <w:color w:val="000000"/>
                <w:szCs w:val="22"/>
                <w:lang w:val="es-EC"/>
              </w:rPr>
              <w:t>1.</w:t>
            </w:r>
            <w:r w:rsidR="007D52DD" w:rsidRPr="000B3A7F">
              <w:rPr>
                <w:rFonts w:asciiTheme="minorHAnsi" w:eastAsiaTheme="minorHAnsi" w:hAnsiTheme="minorHAnsi" w:cs="Arial"/>
                <w:b/>
                <w:bCs/>
                <w:color w:val="000000"/>
                <w:szCs w:val="22"/>
                <w:lang w:val="es-EC"/>
              </w:rPr>
              <w:t>NOMBRE DEL INDICADOR</w:t>
            </w:r>
          </w:p>
        </w:tc>
        <w:tc>
          <w:tcPr>
            <w:tcW w:w="3893" w:type="dxa"/>
            <w:vAlign w:val="center"/>
          </w:tcPr>
          <w:p w:rsidR="007D52DD" w:rsidRPr="00BB0EEC" w:rsidRDefault="000B3A7F" w:rsidP="009036BF">
            <w:pPr>
              <w:ind w:left="360"/>
              <w:jc w:val="both"/>
              <w:rPr>
                <w:rFonts w:asciiTheme="minorHAnsi" w:hAnsiTheme="minorHAnsi" w:cs="Arial"/>
                <w:b/>
                <w:szCs w:val="22"/>
                <w:highlight w:val="cyan"/>
              </w:rPr>
            </w:pPr>
            <w:r w:rsidRPr="00546ACE">
              <w:rPr>
                <w:rFonts w:ascii="Century Gothic" w:hAnsi="Century Gothic"/>
                <w:b/>
                <w:sz w:val="18"/>
              </w:rPr>
              <w:t>III.1 Cuenta de capital</w:t>
            </w:r>
          </w:p>
        </w:tc>
      </w:tr>
      <w:tr w:rsidR="001C1D16" w:rsidRPr="00080CCB" w:rsidTr="007E7852">
        <w:trPr>
          <w:jc w:val="center"/>
        </w:trPr>
        <w:tc>
          <w:tcPr>
            <w:tcW w:w="9054" w:type="dxa"/>
            <w:gridSpan w:val="4"/>
            <w:shd w:val="clear" w:color="auto" w:fill="DBE5F1"/>
            <w:vAlign w:val="center"/>
          </w:tcPr>
          <w:p w:rsidR="001C1D16" w:rsidRPr="00410A0A" w:rsidRDefault="00E05929" w:rsidP="00546ACE">
            <w:pPr>
              <w:spacing w:before="120" w:after="120"/>
              <w:jc w:val="center"/>
              <w:rPr>
                <w:rFonts w:asciiTheme="minorHAnsi" w:eastAsiaTheme="minorHAnsi" w:hAnsiTheme="minorHAnsi" w:cs="Arial"/>
                <w:b/>
                <w:bCs/>
                <w:color w:val="000000"/>
                <w:szCs w:val="22"/>
                <w:lang w:val="es-EC"/>
              </w:rPr>
            </w:pPr>
            <w:r w:rsidRPr="00410A0A">
              <w:rPr>
                <w:rFonts w:asciiTheme="minorHAnsi" w:eastAsiaTheme="minorHAnsi" w:hAnsiTheme="minorHAnsi" w:cs="Arial"/>
                <w:b/>
                <w:bCs/>
                <w:color w:val="000000"/>
                <w:szCs w:val="22"/>
                <w:lang w:val="es-EC"/>
              </w:rPr>
              <w:t>2</w:t>
            </w:r>
            <w:r w:rsidR="00080CCB" w:rsidRPr="00410A0A">
              <w:rPr>
                <w:rFonts w:asciiTheme="minorHAnsi" w:eastAsiaTheme="minorHAnsi" w:hAnsiTheme="minorHAnsi" w:cs="Arial"/>
                <w:b/>
                <w:bCs/>
                <w:color w:val="000000"/>
                <w:szCs w:val="22"/>
                <w:lang w:val="es-EC"/>
              </w:rPr>
              <w:t xml:space="preserve">. </w:t>
            </w:r>
            <w:r w:rsidR="001C1D16" w:rsidRPr="00410A0A">
              <w:rPr>
                <w:rFonts w:asciiTheme="minorHAnsi" w:eastAsiaTheme="minorHAnsi" w:hAnsiTheme="minorHAnsi" w:cs="Arial"/>
                <w:b/>
                <w:bCs/>
                <w:color w:val="000000"/>
                <w:szCs w:val="22"/>
                <w:lang w:val="es-EC"/>
              </w:rPr>
              <w:t>DEFINICIÓN</w:t>
            </w:r>
          </w:p>
        </w:tc>
      </w:tr>
      <w:tr w:rsidR="001C1D16" w:rsidRPr="00080CCB" w:rsidTr="006E11AE">
        <w:trPr>
          <w:jc w:val="center"/>
        </w:trPr>
        <w:tc>
          <w:tcPr>
            <w:tcW w:w="9054" w:type="dxa"/>
            <w:gridSpan w:val="4"/>
            <w:shd w:val="clear" w:color="auto" w:fill="FFFFFF" w:themeFill="background1"/>
            <w:vAlign w:val="center"/>
          </w:tcPr>
          <w:p w:rsidR="006E11AE" w:rsidRDefault="006E11AE" w:rsidP="006E11AE">
            <w:pPr>
              <w:spacing w:before="120" w:after="120"/>
              <w:jc w:val="both"/>
              <w:rPr>
                <w:rFonts w:asciiTheme="minorHAnsi" w:eastAsiaTheme="minorHAnsi" w:hAnsiTheme="minorHAnsi" w:cs="Arial"/>
                <w:bCs/>
                <w:color w:val="000000"/>
                <w:szCs w:val="22"/>
                <w:shd w:val="clear" w:color="auto" w:fill="FFFFFF" w:themeFill="background1"/>
                <w:lang w:val="es-EC"/>
              </w:rPr>
            </w:pPr>
            <w:r w:rsidRPr="006E11AE">
              <w:rPr>
                <w:rFonts w:asciiTheme="minorHAnsi" w:eastAsiaTheme="minorHAnsi" w:hAnsiTheme="minorHAnsi" w:cs="Arial"/>
                <w:bCs/>
                <w:color w:val="000000"/>
                <w:szCs w:val="22"/>
                <w:lang w:val="es-EC"/>
              </w:rPr>
              <w:t>La cuenta de capital es la primera de las cuatro cuentas</w:t>
            </w:r>
            <w:r>
              <w:rPr>
                <w:rFonts w:asciiTheme="minorHAnsi" w:eastAsiaTheme="minorHAnsi" w:hAnsiTheme="minorHAnsi" w:cs="Arial"/>
                <w:bCs/>
                <w:color w:val="000000"/>
                <w:szCs w:val="22"/>
                <w:lang w:val="es-EC"/>
              </w:rPr>
              <w:t xml:space="preserve"> </w:t>
            </w:r>
            <w:r w:rsidRPr="006E11AE">
              <w:rPr>
                <w:rFonts w:asciiTheme="minorHAnsi" w:eastAsiaTheme="minorHAnsi" w:hAnsiTheme="minorHAnsi" w:cs="Arial"/>
                <w:bCs/>
                <w:color w:val="000000"/>
                <w:szCs w:val="22"/>
                <w:lang w:val="es-EC"/>
              </w:rPr>
              <w:t>dedicadas a las variaciones de valor de los activos que</w:t>
            </w:r>
            <w:r>
              <w:rPr>
                <w:rFonts w:asciiTheme="minorHAnsi" w:eastAsiaTheme="minorHAnsi" w:hAnsiTheme="minorHAnsi" w:cs="Arial"/>
                <w:bCs/>
                <w:color w:val="000000"/>
                <w:szCs w:val="22"/>
                <w:lang w:val="es-EC"/>
              </w:rPr>
              <w:t xml:space="preserve"> </w:t>
            </w:r>
            <w:r w:rsidRPr="006E11AE">
              <w:rPr>
                <w:rFonts w:asciiTheme="minorHAnsi" w:eastAsiaTheme="minorHAnsi" w:hAnsiTheme="minorHAnsi" w:cs="Arial"/>
                <w:bCs/>
                <w:color w:val="000000"/>
                <w:szCs w:val="22"/>
                <w:lang w:val="es-EC"/>
              </w:rPr>
              <w:t xml:space="preserve">poseen las unidades institucionales. </w:t>
            </w:r>
            <w:r w:rsidRPr="006E11AE">
              <w:rPr>
                <w:rFonts w:asciiTheme="minorHAnsi" w:eastAsiaTheme="minorHAnsi" w:hAnsiTheme="minorHAnsi" w:cs="Arial"/>
                <w:bCs/>
                <w:color w:val="000000"/>
                <w:szCs w:val="22"/>
                <w:shd w:val="clear" w:color="auto" w:fill="FFFFFF" w:themeFill="background1"/>
                <w:lang w:val="es-EC"/>
              </w:rPr>
              <w:t xml:space="preserve">Registra las transacciones de activos no financieros. </w:t>
            </w:r>
          </w:p>
          <w:p w:rsidR="006E11AE" w:rsidRDefault="006E11AE" w:rsidP="006E11AE">
            <w:pPr>
              <w:spacing w:before="120" w:after="120"/>
              <w:jc w:val="both"/>
              <w:rPr>
                <w:rFonts w:asciiTheme="minorHAnsi" w:eastAsiaTheme="minorHAnsi" w:hAnsiTheme="minorHAnsi" w:cs="Arial"/>
                <w:bCs/>
                <w:color w:val="000000"/>
                <w:szCs w:val="22"/>
                <w:shd w:val="clear" w:color="auto" w:fill="FFFFFF" w:themeFill="background1"/>
                <w:lang w:val="es-EC"/>
              </w:rPr>
            </w:pPr>
            <w:r w:rsidRPr="006E11AE">
              <w:rPr>
                <w:rFonts w:asciiTheme="minorHAnsi" w:eastAsiaTheme="minorHAnsi" w:hAnsiTheme="minorHAnsi" w:cs="Arial"/>
                <w:bCs/>
                <w:color w:val="000000"/>
                <w:szCs w:val="22"/>
                <w:shd w:val="clear" w:color="auto" w:fill="FFFFFF" w:themeFill="background1"/>
                <w:lang w:val="es-EC"/>
              </w:rPr>
              <w:t xml:space="preserve">La cuenta financiera registra las transacciones de los activos financieros y pasivos. Las cuentas de otras variaciones en el volumen de activos registran las variaciones tanto en el valor de activos no financieros como de los financieros que no son resultado ni de transacciones ni de variaciones de precios. </w:t>
            </w:r>
          </w:p>
          <w:p w:rsidR="00244BB4" w:rsidRPr="00410A0A" w:rsidRDefault="006E11AE" w:rsidP="0031407E">
            <w:pPr>
              <w:spacing w:before="120" w:after="120"/>
              <w:jc w:val="both"/>
              <w:rPr>
                <w:rFonts w:asciiTheme="minorHAnsi" w:eastAsiaTheme="minorHAnsi" w:hAnsiTheme="minorHAnsi" w:cs="Arial"/>
                <w:b/>
                <w:bCs/>
                <w:color w:val="000000"/>
                <w:szCs w:val="22"/>
                <w:lang w:val="es-EC"/>
              </w:rPr>
            </w:pPr>
            <w:r w:rsidRPr="006E11AE">
              <w:rPr>
                <w:rFonts w:asciiTheme="minorHAnsi" w:eastAsiaTheme="minorHAnsi" w:hAnsiTheme="minorHAnsi" w:cs="Arial"/>
                <w:bCs/>
                <w:color w:val="000000"/>
                <w:szCs w:val="22"/>
                <w:shd w:val="clear" w:color="auto" w:fill="FFFFFF" w:themeFill="background1"/>
                <w:lang w:val="es-EC"/>
              </w:rPr>
              <w:t>Los efectos de las variaciones de precios se registran en la cuenta de revalorización. Estas cuatro cuentas permiten descomponer la variación del valor neto de una unidad o sector institucional, entre el comienzo y final del período contable, en sus elementos constitutivos, registrando todos los cambios de precios y de volumen de los activos, sean o no el resultado de transacciones</w:t>
            </w:r>
            <w:r w:rsidR="00A74FDC">
              <w:rPr>
                <w:rFonts w:asciiTheme="minorHAnsi" w:eastAsiaTheme="minorHAnsi" w:hAnsiTheme="minorHAnsi" w:cs="Arial"/>
                <w:bCs/>
                <w:color w:val="000000"/>
                <w:szCs w:val="22"/>
                <w:shd w:val="clear" w:color="auto" w:fill="FFFFFF" w:themeFill="background1"/>
                <w:lang w:val="es-EC"/>
              </w:rPr>
              <w:t>.</w:t>
            </w:r>
            <w:r w:rsidR="004D6B36">
              <w:rPr>
                <w:rFonts w:asciiTheme="minorHAnsi" w:eastAsiaTheme="minorHAnsi" w:hAnsiTheme="minorHAnsi" w:cs="Arial"/>
                <w:bCs/>
                <w:color w:val="000000"/>
                <w:szCs w:val="22"/>
                <w:shd w:val="clear" w:color="auto" w:fill="FFFFFF" w:themeFill="background1"/>
                <w:lang w:val="es-EC"/>
              </w:rPr>
              <w:t xml:space="preserve"> (SCN 2008, 10)</w:t>
            </w:r>
            <w:r w:rsidRPr="006E11AE">
              <w:rPr>
                <w:rFonts w:asciiTheme="minorHAnsi" w:eastAsiaTheme="minorHAnsi" w:hAnsiTheme="minorHAnsi" w:cs="Arial"/>
                <w:b/>
                <w:bCs/>
                <w:color w:val="000000"/>
                <w:szCs w:val="22"/>
                <w:lang w:val="es-EC"/>
              </w:rPr>
              <w:t xml:space="preserve"> </w:t>
            </w:r>
          </w:p>
        </w:tc>
      </w:tr>
      <w:tr w:rsidR="009C0A42" w:rsidRPr="00080CCB" w:rsidTr="007E7852">
        <w:trPr>
          <w:jc w:val="center"/>
        </w:trPr>
        <w:tc>
          <w:tcPr>
            <w:tcW w:w="9054" w:type="dxa"/>
            <w:gridSpan w:val="4"/>
            <w:shd w:val="clear" w:color="auto" w:fill="DBE5F1"/>
            <w:vAlign w:val="center"/>
          </w:tcPr>
          <w:p w:rsidR="009C0A42" w:rsidRPr="00410A0A" w:rsidRDefault="00E05929" w:rsidP="00546ACE">
            <w:pPr>
              <w:spacing w:before="120" w:after="120"/>
              <w:jc w:val="center"/>
              <w:rPr>
                <w:rFonts w:asciiTheme="minorHAnsi" w:eastAsiaTheme="minorHAnsi" w:hAnsiTheme="minorHAnsi" w:cs="Arial"/>
                <w:b/>
                <w:bCs/>
                <w:color w:val="000000"/>
                <w:szCs w:val="22"/>
                <w:lang w:val="es-EC"/>
              </w:rPr>
            </w:pPr>
            <w:r w:rsidRPr="00410A0A">
              <w:rPr>
                <w:rFonts w:asciiTheme="minorHAnsi" w:eastAsiaTheme="minorHAnsi" w:hAnsiTheme="minorHAnsi" w:cs="Arial"/>
                <w:b/>
                <w:bCs/>
                <w:color w:val="000000"/>
                <w:szCs w:val="22"/>
                <w:lang w:val="es-EC"/>
              </w:rPr>
              <w:t>3</w:t>
            </w:r>
            <w:r w:rsidR="00080CCB" w:rsidRPr="00410A0A">
              <w:rPr>
                <w:rFonts w:asciiTheme="minorHAnsi" w:eastAsiaTheme="minorHAnsi" w:hAnsiTheme="minorHAnsi" w:cs="Arial"/>
                <w:b/>
                <w:bCs/>
                <w:color w:val="000000"/>
                <w:szCs w:val="22"/>
                <w:lang w:val="es-EC"/>
              </w:rPr>
              <w:t xml:space="preserve">. </w:t>
            </w:r>
            <w:r w:rsidR="009C0A42" w:rsidRPr="00410A0A">
              <w:rPr>
                <w:rFonts w:asciiTheme="minorHAnsi" w:eastAsiaTheme="minorHAnsi" w:hAnsiTheme="minorHAnsi" w:cs="Arial"/>
                <w:b/>
                <w:bCs/>
                <w:color w:val="000000"/>
                <w:szCs w:val="22"/>
                <w:lang w:val="es-EC"/>
              </w:rPr>
              <w:t>ESTRUCTURA DE LA CUENTA</w:t>
            </w:r>
          </w:p>
        </w:tc>
      </w:tr>
      <w:tr w:rsidR="009C0A42" w:rsidRPr="00080CCB" w:rsidTr="007E7852">
        <w:trPr>
          <w:jc w:val="center"/>
        </w:trPr>
        <w:tc>
          <w:tcPr>
            <w:tcW w:w="9054" w:type="dxa"/>
            <w:gridSpan w:val="4"/>
            <w:shd w:val="clear" w:color="auto" w:fill="auto"/>
            <w:vAlign w:val="center"/>
          </w:tcPr>
          <w:tbl>
            <w:tblPr>
              <w:tblW w:w="8838" w:type="dxa"/>
              <w:tblCellMar>
                <w:left w:w="70" w:type="dxa"/>
                <w:right w:w="70" w:type="dxa"/>
              </w:tblCellMar>
              <w:tblLook w:val="04A0" w:firstRow="1" w:lastRow="0" w:firstColumn="1" w:lastColumn="0" w:noHBand="0" w:noVBand="1"/>
            </w:tblPr>
            <w:tblGrid>
              <w:gridCol w:w="566"/>
              <w:gridCol w:w="2864"/>
              <w:gridCol w:w="973"/>
              <w:gridCol w:w="559"/>
              <w:gridCol w:w="2903"/>
              <w:gridCol w:w="973"/>
            </w:tblGrid>
            <w:tr w:rsidR="000B3A7F" w:rsidRPr="000B3A7F" w:rsidTr="000B3A7F">
              <w:trPr>
                <w:trHeight w:val="300"/>
              </w:trPr>
              <w:tc>
                <w:tcPr>
                  <w:tcW w:w="566" w:type="dxa"/>
                  <w:tcBorders>
                    <w:top w:val="single" w:sz="4" w:space="0" w:color="auto"/>
                    <w:left w:val="nil"/>
                    <w:bottom w:val="single" w:sz="4" w:space="0" w:color="auto"/>
                    <w:right w:val="nil"/>
                  </w:tcBorders>
                  <w:shd w:val="clear" w:color="auto" w:fill="auto"/>
                  <w:noWrap/>
                  <w:vAlign w:val="center"/>
                  <w:hideMark/>
                </w:tcPr>
                <w:p w:rsidR="000B3A7F" w:rsidRPr="000B3A7F" w:rsidRDefault="000B3A7F" w:rsidP="000B3A7F">
                  <w:pPr>
                    <w:jc w:val="center"/>
                    <w:rPr>
                      <w:rFonts w:ascii="Calibri" w:hAnsi="Calibri" w:cs="Calibri"/>
                      <w:sz w:val="18"/>
                      <w:szCs w:val="18"/>
                      <w:lang w:val="es-EC" w:eastAsia="es-EC"/>
                    </w:rPr>
                  </w:pPr>
                  <w:r w:rsidRPr="000B3A7F">
                    <w:rPr>
                      <w:rFonts w:ascii="Calibri" w:hAnsi="Calibri" w:cs="Calibri"/>
                      <w:sz w:val="18"/>
                      <w:szCs w:val="18"/>
                      <w:lang w:val="es-EC" w:eastAsia="es-EC"/>
                    </w:rPr>
                    <w:t> </w:t>
                  </w:r>
                </w:p>
              </w:tc>
              <w:tc>
                <w:tcPr>
                  <w:tcW w:w="2864" w:type="dxa"/>
                  <w:tcBorders>
                    <w:top w:val="single" w:sz="4" w:space="0" w:color="auto"/>
                    <w:left w:val="nil"/>
                    <w:bottom w:val="single" w:sz="4" w:space="0" w:color="auto"/>
                    <w:right w:val="nil"/>
                  </w:tcBorders>
                  <w:shd w:val="clear" w:color="auto" w:fill="auto"/>
                  <w:noWrap/>
                  <w:vAlign w:val="center"/>
                  <w:hideMark/>
                </w:tcPr>
                <w:p w:rsidR="000B3A7F" w:rsidRPr="000B3A7F" w:rsidRDefault="007343A9" w:rsidP="000B3A7F">
                  <w:pPr>
                    <w:jc w:val="center"/>
                    <w:rPr>
                      <w:rFonts w:ascii="Calibri" w:hAnsi="Calibri" w:cs="Calibri"/>
                      <w:sz w:val="18"/>
                      <w:szCs w:val="18"/>
                      <w:lang w:val="es-EC" w:eastAsia="es-EC"/>
                    </w:rPr>
                  </w:pPr>
                  <w:r w:rsidRPr="000B3A7F">
                    <w:rPr>
                      <w:rFonts w:ascii="Calibri" w:hAnsi="Calibri" w:cs="Calibri"/>
                      <w:sz w:val="18"/>
                      <w:szCs w:val="18"/>
                      <w:lang w:val="es-EC" w:eastAsia="es-EC"/>
                    </w:rPr>
                    <w:t>Variación de activos</w:t>
                  </w:r>
                </w:p>
              </w:tc>
              <w:tc>
                <w:tcPr>
                  <w:tcW w:w="973" w:type="dxa"/>
                  <w:tcBorders>
                    <w:top w:val="single" w:sz="4" w:space="0" w:color="auto"/>
                    <w:left w:val="nil"/>
                    <w:bottom w:val="single" w:sz="4" w:space="0" w:color="auto"/>
                    <w:right w:val="nil"/>
                  </w:tcBorders>
                  <w:shd w:val="clear" w:color="auto" w:fill="auto"/>
                  <w:noWrap/>
                  <w:vAlign w:val="center"/>
                  <w:hideMark/>
                </w:tcPr>
                <w:p w:rsidR="000B3A7F" w:rsidRPr="000B3A7F" w:rsidRDefault="000B3A7F" w:rsidP="000B3A7F">
                  <w:pPr>
                    <w:jc w:val="center"/>
                    <w:rPr>
                      <w:rFonts w:ascii="Calibri" w:hAnsi="Calibri" w:cs="Calibri"/>
                      <w:sz w:val="18"/>
                      <w:szCs w:val="18"/>
                      <w:lang w:val="es-EC" w:eastAsia="es-EC"/>
                    </w:rPr>
                  </w:pPr>
                  <w:r w:rsidRPr="000B3A7F">
                    <w:rPr>
                      <w:rFonts w:ascii="Calibri" w:hAnsi="Calibri" w:cs="Calibri"/>
                      <w:sz w:val="18"/>
                      <w:szCs w:val="18"/>
                      <w:lang w:val="es-EC" w:eastAsia="es-EC"/>
                    </w:rPr>
                    <w:t>Total</w:t>
                  </w:r>
                </w:p>
              </w:tc>
              <w:tc>
                <w:tcPr>
                  <w:tcW w:w="559" w:type="dxa"/>
                  <w:tcBorders>
                    <w:top w:val="single" w:sz="4" w:space="0" w:color="auto"/>
                    <w:left w:val="nil"/>
                    <w:bottom w:val="single" w:sz="4" w:space="0" w:color="auto"/>
                    <w:right w:val="nil"/>
                  </w:tcBorders>
                  <w:shd w:val="clear" w:color="auto" w:fill="auto"/>
                  <w:noWrap/>
                  <w:vAlign w:val="center"/>
                  <w:hideMark/>
                </w:tcPr>
                <w:p w:rsidR="000B3A7F" w:rsidRPr="000B3A7F" w:rsidRDefault="000B3A7F" w:rsidP="000B3A7F">
                  <w:pPr>
                    <w:jc w:val="center"/>
                    <w:rPr>
                      <w:rFonts w:ascii="Calibri" w:hAnsi="Calibri" w:cs="Calibri"/>
                      <w:sz w:val="18"/>
                      <w:szCs w:val="18"/>
                      <w:lang w:val="es-EC" w:eastAsia="es-EC"/>
                    </w:rPr>
                  </w:pPr>
                  <w:r w:rsidRPr="000B3A7F">
                    <w:rPr>
                      <w:rFonts w:ascii="Calibri" w:hAnsi="Calibri" w:cs="Calibri"/>
                      <w:sz w:val="18"/>
                      <w:szCs w:val="18"/>
                      <w:lang w:val="es-EC" w:eastAsia="es-EC"/>
                    </w:rPr>
                    <w:t> </w:t>
                  </w:r>
                </w:p>
              </w:tc>
              <w:tc>
                <w:tcPr>
                  <w:tcW w:w="2903" w:type="dxa"/>
                  <w:tcBorders>
                    <w:top w:val="single" w:sz="4" w:space="0" w:color="auto"/>
                    <w:left w:val="nil"/>
                    <w:bottom w:val="single" w:sz="4" w:space="0" w:color="auto"/>
                    <w:right w:val="nil"/>
                  </w:tcBorders>
                  <w:shd w:val="clear" w:color="auto" w:fill="auto"/>
                  <w:noWrap/>
                  <w:vAlign w:val="center"/>
                  <w:hideMark/>
                </w:tcPr>
                <w:p w:rsidR="000B3A7F" w:rsidRPr="000B3A7F" w:rsidRDefault="007343A9" w:rsidP="000B3A7F">
                  <w:pPr>
                    <w:jc w:val="center"/>
                    <w:rPr>
                      <w:rFonts w:ascii="Calibri" w:hAnsi="Calibri" w:cs="Calibri"/>
                      <w:sz w:val="18"/>
                      <w:szCs w:val="18"/>
                      <w:lang w:val="es-EC" w:eastAsia="es-EC"/>
                    </w:rPr>
                  </w:pPr>
                  <w:r w:rsidRPr="000B3A7F">
                    <w:rPr>
                      <w:rFonts w:ascii="Calibri" w:hAnsi="Calibri" w:cs="Calibri"/>
                      <w:sz w:val="18"/>
                      <w:szCs w:val="18"/>
                      <w:lang w:val="es-EC" w:eastAsia="es-EC"/>
                    </w:rPr>
                    <w:t>Variación de pasivos</w:t>
                  </w:r>
                </w:p>
              </w:tc>
              <w:tc>
                <w:tcPr>
                  <w:tcW w:w="973" w:type="dxa"/>
                  <w:tcBorders>
                    <w:top w:val="single" w:sz="4" w:space="0" w:color="auto"/>
                    <w:left w:val="nil"/>
                    <w:bottom w:val="single" w:sz="4" w:space="0" w:color="auto"/>
                    <w:right w:val="nil"/>
                  </w:tcBorders>
                  <w:shd w:val="clear" w:color="auto" w:fill="auto"/>
                  <w:noWrap/>
                  <w:vAlign w:val="center"/>
                  <w:hideMark/>
                </w:tcPr>
                <w:p w:rsidR="000B3A7F" w:rsidRPr="000B3A7F" w:rsidRDefault="000B3A7F" w:rsidP="000B3A7F">
                  <w:pPr>
                    <w:jc w:val="center"/>
                    <w:rPr>
                      <w:rFonts w:ascii="Calibri" w:hAnsi="Calibri" w:cs="Calibri"/>
                      <w:sz w:val="18"/>
                      <w:szCs w:val="18"/>
                      <w:lang w:val="es-EC" w:eastAsia="es-EC"/>
                    </w:rPr>
                  </w:pPr>
                  <w:r w:rsidRPr="000B3A7F">
                    <w:rPr>
                      <w:rFonts w:ascii="Calibri" w:hAnsi="Calibri" w:cs="Calibri"/>
                      <w:sz w:val="18"/>
                      <w:szCs w:val="18"/>
                      <w:lang w:val="es-EC" w:eastAsia="es-EC"/>
                    </w:rPr>
                    <w:t>Total</w:t>
                  </w:r>
                </w:p>
              </w:tc>
            </w:tr>
            <w:tr w:rsidR="00855212" w:rsidRPr="000B3A7F" w:rsidTr="0031407E">
              <w:trPr>
                <w:trHeight w:val="300"/>
              </w:trPr>
              <w:tc>
                <w:tcPr>
                  <w:tcW w:w="566" w:type="dxa"/>
                  <w:tcBorders>
                    <w:top w:val="nil"/>
                    <w:left w:val="nil"/>
                    <w:bottom w:val="nil"/>
                    <w:right w:val="nil"/>
                  </w:tcBorders>
                  <w:shd w:val="clear" w:color="auto" w:fill="auto"/>
                  <w:noWrap/>
                  <w:hideMark/>
                </w:tcPr>
                <w:p w:rsidR="00855212" w:rsidRPr="000B3A7F" w:rsidRDefault="00855212" w:rsidP="00855212">
                  <w:pPr>
                    <w:rPr>
                      <w:rFonts w:ascii="Calibri" w:hAnsi="Calibri" w:cs="Calibri"/>
                      <w:b/>
                      <w:bCs/>
                      <w:sz w:val="18"/>
                      <w:szCs w:val="18"/>
                      <w:lang w:val="es-EC" w:eastAsia="es-EC"/>
                    </w:rPr>
                  </w:pPr>
                  <w:r w:rsidRPr="000B3A7F">
                    <w:rPr>
                      <w:rFonts w:ascii="Calibri" w:hAnsi="Calibri" w:cs="Calibri"/>
                      <w:b/>
                      <w:bCs/>
                      <w:sz w:val="18"/>
                      <w:szCs w:val="18"/>
                      <w:lang w:val="es-EC" w:eastAsia="es-EC"/>
                    </w:rPr>
                    <w:t xml:space="preserve">P.51b </w:t>
                  </w:r>
                </w:p>
              </w:tc>
              <w:tc>
                <w:tcPr>
                  <w:tcW w:w="2864" w:type="dxa"/>
                  <w:tcBorders>
                    <w:top w:val="nil"/>
                    <w:left w:val="nil"/>
                    <w:bottom w:val="nil"/>
                    <w:right w:val="nil"/>
                  </w:tcBorders>
                  <w:shd w:val="clear" w:color="auto" w:fill="auto"/>
                  <w:noWrap/>
                  <w:hideMark/>
                </w:tcPr>
                <w:p w:rsidR="00855212" w:rsidRPr="000B3A7F" w:rsidRDefault="00855212" w:rsidP="00855212">
                  <w:pPr>
                    <w:rPr>
                      <w:rFonts w:ascii="Calibri" w:hAnsi="Calibri" w:cs="Calibri"/>
                      <w:sz w:val="18"/>
                      <w:szCs w:val="18"/>
                      <w:lang w:val="es-EC" w:eastAsia="es-EC"/>
                    </w:rPr>
                  </w:pPr>
                  <w:r w:rsidRPr="000B3A7F">
                    <w:rPr>
                      <w:rFonts w:ascii="Calibri" w:hAnsi="Calibri" w:cs="Calibri"/>
                      <w:sz w:val="18"/>
                      <w:szCs w:val="18"/>
                      <w:lang w:val="es-EC" w:eastAsia="es-EC"/>
                    </w:rPr>
                    <w:t>Formación bruta de capital fijo</w:t>
                  </w:r>
                </w:p>
              </w:tc>
              <w:tc>
                <w:tcPr>
                  <w:tcW w:w="973" w:type="dxa"/>
                  <w:tcBorders>
                    <w:top w:val="single" w:sz="4" w:space="0" w:color="auto"/>
                    <w:left w:val="nil"/>
                    <w:bottom w:val="nil"/>
                    <w:right w:val="single" w:sz="4" w:space="0" w:color="auto"/>
                  </w:tcBorders>
                  <w:shd w:val="clear" w:color="auto" w:fill="auto"/>
                  <w:noWrap/>
                  <w:hideMark/>
                </w:tcPr>
                <w:p w:rsidR="00855212" w:rsidRDefault="00855212" w:rsidP="00855212">
                  <w:pPr>
                    <w:jc w:val="right"/>
                    <w:rPr>
                      <w:rFonts w:ascii="Calibri" w:hAnsi="Calibri"/>
                      <w:sz w:val="18"/>
                      <w:szCs w:val="18"/>
                      <w:lang w:val="es-EC"/>
                    </w:rPr>
                  </w:pPr>
                  <w:r>
                    <w:rPr>
                      <w:rFonts w:ascii="Calibri" w:hAnsi="Calibri"/>
                      <w:sz w:val="18"/>
                      <w:szCs w:val="18"/>
                    </w:rPr>
                    <w:t>7</w:t>
                  </w:r>
                </w:p>
              </w:tc>
              <w:tc>
                <w:tcPr>
                  <w:tcW w:w="559" w:type="dxa"/>
                  <w:tcBorders>
                    <w:top w:val="nil"/>
                    <w:left w:val="nil"/>
                    <w:bottom w:val="nil"/>
                    <w:right w:val="nil"/>
                  </w:tcBorders>
                  <w:shd w:val="clear" w:color="auto" w:fill="auto"/>
                  <w:noWrap/>
                  <w:hideMark/>
                </w:tcPr>
                <w:p w:rsidR="00855212" w:rsidRPr="000B3A7F" w:rsidRDefault="00855212" w:rsidP="00855212">
                  <w:pPr>
                    <w:rPr>
                      <w:rFonts w:ascii="Calibri" w:hAnsi="Calibri" w:cs="Calibri"/>
                      <w:b/>
                      <w:bCs/>
                      <w:sz w:val="18"/>
                      <w:szCs w:val="18"/>
                      <w:lang w:val="es-EC" w:eastAsia="es-EC"/>
                    </w:rPr>
                  </w:pPr>
                  <w:r w:rsidRPr="000B3A7F">
                    <w:rPr>
                      <w:rFonts w:ascii="Calibri" w:hAnsi="Calibri" w:cs="Calibri"/>
                      <w:b/>
                      <w:bCs/>
                      <w:sz w:val="18"/>
                      <w:szCs w:val="18"/>
                      <w:lang w:val="es-EC" w:eastAsia="es-EC"/>
                    </w:rPr>
                    <w:t>B.8n</w:t>
                  </w:r>
                </w:p>
              </w:tc>
              <w:tc>
                <w:tcPr>
                  <w:tcW w:w="2903" w:type="dxa"/>
                  <w:tcBorders>
                    <w:top w:val="nil"/>
                    <w:left w:val="nil"/>
                    <w:bottom w:val="nil"/>
                    <w:right w:val="nil"/>
                  </w:tcBorders>
                  <w:shd w:val="clear" w:color="auto" w:fill="auto"/>
                  <w:noWrap/>
                  <w:hideMark/>
                </w:tcPr>
                <w:p w:rsidR="00855212" w:rsidRPr="000B3A7F" w:rsidRDefault="00855212" w:rsidP="00855212">
                  <w:pPr>
                    <w:rPr>
                      <w:rFonts w:ascii="Calibri" w:hAnsi="Calibri" w:cs="Calibri"/>
                      <w:b/>
                      <w:bCs/>
                      <w:sz w:val="18"/>
                      <w:szCs w:val="18"/>
                      <w:lang w:val="es-EC" w:eastAsia="es-EC"/>
                    </w:rPr>
                  </w:pPr>
                  <w:r w:rsidRPr="000B3A7F">
                    <w:rPr>
                      <w:rFonts w:ascii="Calibri" w:hAnsi="Calibri" w:cs="Calibri"/>
                      <w:b/>
                      <w:bCs/>
                      <w:sz w:val="18"/>
                      <w:szCs w:val="18"/>
                      <w:lang w:val="es-EC" w:eastAsia="es-EC"/>
                    </w:rPr>
                    <w:t>Ahorro neto</w:t>
                  </w:r>
                </w:p>
              </w:tc>
              <w:tc>
                <w:tcPr>
                  <w:tcW w:w="973" w:type="dxa"/>
                  <w:tcBorders>
                    <w:top w:val="nil"/>
                    <w:left w:val="nil"/>
                    <w:bottom w:val="nil"/>
                    <w:right w:val="nil"/>
                  </w:tcBorders>
                  <w:shd w:val="clear" w:color="auto" w:fill="auto"/>
                  <w:noWrap/>
                  <w:hideMark/>
                </w:tcPr>
                <w:p w:rsidR="00855212" w:rsidRPr="00546ACE" w:rsidRDefault="00855212" w:rsidP="00855212">
                  <w:pPr>
                    <w:jc w:val="right"/>
                    <w:rPr>
                      <w:rFonts w:ascii="Calibri" w:hAnsi="Calibri"/>
                      <w:color w:val="000000"/>
                      <w:sz w:val="18"/>
                      <w:szCs w:val="22"/>
                    </w:rPr>
                  </w:pPr>
                  <w:r>
                    <w:rPr>
                      <w:rFonts w:ascii="Calibri" w:hAnsi="Calibri"/>
                      <w:color w:val="000000"/>
                      <w:sz w:val="18"/>
                      <w:szCs w:val="22"/>
                    </w:rPr>
                    <w:t>-115</w:t>
                  </w:r>
                </w:p>
              </w:tc>
            </w:tr>
            <w:tr w:rsidR="00855212" w:rsidRPr="000B3A7F" w:rsidTr="0031407E">
              <w:trPr>
                <w:trHeight w:val="300"/>
              </w:trPr>
              <w:tc>
                <w:tcPr>
                  <w:tcW w:w="566" w:type="dxa"/>
                  <w:tcBorders>
                    <w:top w:val="nil"/>
                    <w:left w:val="nil"/>
                    <w:bottom w:val="nil"/>
                    <w:right w:val="nil"/>
                  </w:tcBorders>
                  <w:shd w:val="clear" w:color="auto" w:fill="auto"/>
                  <w:noWrap/>
                  <w:hideMark/>
                </w:tcPr>
                <w:p w:rsidR="00855212" w:rsidRPr="000B3A7F" w:rsidRDefault="00855212" w:rsidP="00855212">
                  <w:pPr>
                    <w:rPr>
                      <w:rFonts w:ascii="Calibri" w:hAnsi="Calibri" w:cs="Calibri"/>
                      <w:b/>
                      <w:bCs/>
                      <w:sz w:val="18"/>
                      <w:szCs w:val="18"/>
                      <w:lang w:val="es-EC" w:eastAsia="es-EC"/>
                    </w:rPr>
                  </w:pPr>
                  <w:r w:rsidRPr="000B3A7F">
                    <w:rPr>
                      <w:rFonts w:ascii="Calibri" w:hAnsi="Calibri" w:cs="Calibri"/>
                      <w:b/>
                      <w:bCs/>
                      <w:sz w:val="18"/>
                      <w:szCs w:val="18"/>
                      <w:lang w:val="es-EC" w:eastAsia="es-EC"/>
                    </w:rPr>
                    <w:t xml:space="preserve">P.51c </w:t>
                  </w:r>
                </w:p>
              </w:tc>
              <w:tc>
                <w:tcPr>
                  <w:tcW w:w="2864" w:type="dxa"/>
                  <w:tcBorders>
                    <w:top w:val="nil"/>
                    <w:left w:val="nil"/>
                    <w:bottom w:val="nil"/>
                    <w:right w:val="nil"/>
                  </w:tcBorders>
                  <w:shd w:val="clear" w:color="auto" w:fill="auto"/>
                  <w:noWrap/>
                  <w:hideMark/>
                </w:tcPr>
                <w:p w:rsidR="00855212" w:rsidRPr="000B3A7F" w:rsidRDefault="00855212" w:rsidP="00855212">
                  <w:pPr>
                    <w:rPr>
                      <w:rFonts w:ascii="Calibri" w:hAnsi="Calibri" w:cs="Calibri"/>
                      <w:sz w:val="18"/>
                      <w:szCs w:val="18"/>
                      <w:lang w:val="es-EC" w:eastAsia="es-EC"/>
                    </w:rPr>
                  </w:pPr>
                  <w:r w:rsidRPr="000B3A7F">
                    <w:rPr>
                      <w:rFonts w:ascii="Calibri" w:hAnsi="Calibri" w:cs="Calibri"/>
                      <w:sz w:val="18"/>
                      <w:szCs w:val="18"/>
                      <w:lang w:val="es-EC" w:eastAsia="es-EC"/>
                    </w:rPr>
                    <w:t>Consumo de capital fijo (-)</w:t>
                  </w:r>
                </w:p>
              </w:tc>
              <w:tc>
                <w:tcPr>
                  <w:tcW w:w="973" w:type="dxa"/>
                  <w:tcBorders>
                    <w:top w:val="nil"/>
                    <w:left w:val="nil"/>
                    <w:bottom w:val="nil"/>
                    <w:right w:val="single" w:sz="4" w:space="0" w:color="auto"/>
                  </w:tcBorders>
                  <w:shd w:val="clear" w:color="auto" w:fill="auto"/>
                  <w:noWrap/>
                  <w:hideMark/>
                </w:tcPr>
                <w:p w:rsidR="00855212" w:rsidRDefault="00855212" w:rsidP="00855212">
                  <w:pPr>
                    <w:jc w:val="right"/>
                    <w:rPr>
                      <w:rFonts w:ascii="Calibri" w:hAnsi="Calibri"/>
                      <w:sz w:val="18"/>
                      <w:szCs w:val="18"/>
                    </w:rPr>
                  </w:pPr>
                  <w:r>
                    <w:rPr>
                      <w:rFonts w:ascii="Calibri" w:hAnsi="Calibri"/>
                      <w:sz w:val="18"/>
                      <w:szCs w:val="18"/>
                    </w:rPr>
                    <w:t>197</w:t>
                  </w:r>
                </w:p>
              </w:tc>
              <w:tc>
                <w:tcPr>
                  <w:tcW w:w="559" w:type="dxa"/>
                  <w:tcBorders>
                    <w:top w:val="nil"/>
                    <w:left w:val="nil"/>
                    <w:bottom w:val="nil"/>
                    <w:right w:val="nil"/>
                  </w:tcBorders>
                  <w:shd w:val="clear" w:color="auto" w:fill="auto"/>
                  <w:noWrap/>
                  <w:hideMark/>
                </w:tcPr>
                <w:p w:rsidR="00855212" w:rsidRPr="000B3A7F" w:rsidRDefault="00855212" w:rsidP="00855212">
                  <w:pPr>
                    <w:rPr>
                      <w:rFonts w:ascii="Calibri" w:hAnsi="Calibri" w:cs="Calibri"/>
                      <w:sz w:val="18"/>
                      <w:szCs w:val="18"/>
                      <w:lang w:val="es-EC" w:eastAsia="es-EC"/>
                    </w:rPr>
                  </w:pPr>
                  <w:r w:rsidRPr="000B3A7F">
                    <w:rPr>
                      <w:rFonts w:ascii="Calibri" w:hAnsi="Calibri" w:cs="Calibri"/>
                      <w:sz w:val="18"/>
                      <w:szCs w:val="18"/>
                      <w:lang w:val="es-EC" w:eastAsia="es-EC"/>
                    </w:rPr>
                    <w:t xml:space="preserve">D.9r </w:t>
                  </w:r>
                </w:p>
              </w:tc>
              <w:tc>
                <w:tcPr>
                  <w:tcW w:w="2903" w:type="dxa"/>
                  <w:tcBorders>
                    <w:top w:val="nil"/>
                    <w:left w:val="nil"/>
                    <w:bottom w:val="nil"/>
                    <w:right w:val="nil"/>
                  </w:tcBorders>
                  <w:shd w:val="clear" w:color="auto" w:fill="auto"/>
                  <w:noWrap/>
                  <w:hideMark/>
                </w:tcPr>
                <w:p w:rsidR="00855212" w:rsidRPr="000B3A7F" w:rsidRDefault="00855212" w:rsidP="00855212">
                  <w:pPr>
                    <w:rPr>
                      <w:rFonts w:ascii="Calibri" w:hAnsi="Calibri" w:cs="Calibri"/>
                      <w:sz w:val="18"/>
                      <w:szCs w:val="18"/>
                      <w:lang w:val="es-EC" w:eastAsia="es-EC"/>
                    </w:rPr>
                  </w:pPr>
                  <w:r w:rsidRPr="000B3A7F">
                    <w:rPr>
                      <w:rFonts w:ascii="Calibri" w:hAnsi="Calibri" w:cs="Calibri"/>
                      <w:sz w:val="18"/>
                      <w:szCs w:val="18"/>
                      <w:lang w:val="es-EC" w:eastAsia="es-EC"/>
                    </w:rPr>
                    <w:t>Transferencias de capital recibidas</w:t>
                  </w:r>
                </w:p>
              </w:tc>
              <w:tc>
                <w:tcPr>
                  <w:tcW w:w="973" w:type="dxa"/>
                  <w:tcBorders>
                    <w:top w:val="nil"/>
                    <w:left w:val="nil"/>
                    <w:bottom w:val="nil"/>
                    <w:right w:val="nil"/>
                  </w:tcBorders>
                  <w:shd w:val="clear" w:color="auto" w:fill="auto"/>
                  <w:noWrap/>
                </w:tcPr>
                <w:p w:rsidR="00855212" w:rsidRPr="00546ACE" w:rsidRDefault="00855212" w:rsidP="00855212">
                  <w:pPr>
                    <w:jc w:val="right"/>
                    <w:rPr>
                      <w:rFonts w:ascii="Calibri" w:hAnsi="Calibri"/>
                      <w:color w:val="000000"/>
                      <w:sz w:val="18"/>
                      <w:szCs w:val="22"/>
                    </w:rPr>
                  </w:pPr>
                </w:p>
              </w:tc>
            </w:tr>
            <w:tr w:rsidR="00855212" w:rsidRPr="000B3A7F" w:rsidTr="0031407E">
              <w:trPr>
                <w:trHeight w:val="300"/>
              </w:trPr>
              <w:tc>
                <w:tcPr>
                  <w:tcW w:w="566" w:type="dxa"/>
                  <w:tcBorders>
                    <w:top w:val="nil"/>
                    <w:left w:val="nil"/>
                    <w:bottom w:val="nil"/>
                    <w:right w:val="nil"/>
                  </w:tcBorders>
                  <w:shd w:val="clear" w:color="auto" w:fill="auto"/>
                  <w:noWrap/>
                  <w:hideMark/>
                </w:tcPr>
                <w:p w:rsidR="00855212" w:rsidRPr="000B3A7F" w:rsidRDefault="00855212" w:rsidP="00855212">
                  <w:pPr>
                    <w:rPr>
                      <w:rFonts w:ascii="Calibri" w:hAnsi="Calibri" w:cs="Calibri"/>
                      <w:b/>
                      <w:bCs/>
                      <w:sz w:val="18"/>
                      <w:szCs w:val="18"/>
                      <w:lang w:val="es-EC" w:eastAsia="es-EC"/>
                    </w:rPr>
                  </w:pPr>
                  <w:r w:rsidRPr="000B3A7F">
                    <w:rPr>
                      <w:rFonts w:ascii="Calibri" w:hAnsi="Calibri" w:cs="Calibri"/>
                      <w:b/>
                      <w:bCs/>
                      <w:sz w:val="18"/>
                      <w:szCs w:val="18"/>
                      <w:lang w:val="es-EC" w:eastAsia="es-EC"/>
                    </w:rPr>
                    <w:t>P.52</w:t>
                  </w:r>
                </w:p>
              </w:tc>
              <w:tc>
                <w:tcPr>
                  <w:tcW w:w="2864" w:type="dxa"/>
                  <w:tcBorders>
                    <w:top w:val="nil"/>
                    <w:left w:val="nil"/>
                    <w:bottom w:val="nil"/>
                    <w:right w:val="nil"/>
                  </w:tcBorders>
                  <w:shd w:val="clear" w:color="auto" w:fill="auto"/>
                  <w:noWrap/>
                  <w:hideMark/>
                </w:tcPr>
                <w:p w:rsidR="00855212" w:rsidRPr="000B3A7F" w:rsidRDefault="00855212" w:rsidP="00855212">
                  <w:pPr>
                    <w:rPr>
                      <w:rFonts w:ascii="Calibri" w:hAnsi="Calibri" w:cs="Calibri"/>
                      <w:sz w:val="18"/>
                      <w:szCs w:val="18"/>
                      <w:lang w:val="es-EC" w:eastAsia="es-EC"/>
                    </w:rPr>
                  </w:pPr>
                  <w:r w:rsidRPr="000B3A7F">
                    <w:rPr>
                      <w:rFonts w:ascii="Calibri" w:hAnsi="Calibri" w:cs="Calibri"/>
                      <w:sz w:val="18"/>
                      <w:szCs w:val="18"/>
                      <w:lang w:val="es-EC" w:eastAsia="es-EC"/>
                    </w:rPr>
                    <w:t>Variaciones de existencias</w:t>
                  </w:r>
                </w:p>
              </w:tc>
              <w:tc>
                <w:tcPr>
                  <w:tcW w:w="973" w:type="dxa"/>
                  <w:tcBorders>
                    <w:top w:val="nil"/>
                    <w:left w:val="nil"/>
                    <w:bottom w:val="nil"/>
                    <w:right w:val="single" w:sz="4" w:space="0" w:color="auto"/>
                  </w:tcBorders>
                  <w:shd w:val="clear" w:color="auto" w:fill="auto"/>
                  <w:noWrap/>
                  <w:hideMark/>
                </w:tcPr>
                <w:p w:rsidR="00855212" w:rsidRDefault="00855212" w:rsidP="00855212">
                  <w:pPr>
                    <w:rPr>
                      <w:rFonts w:ascii="Calibri" w:hAnsi="Calibri"/>
                      <w:sz w:val="18"/>
                      <w:szCs w:val="18"/>
                    </w:rPr>
                  </w:pPr>
                  <w:r>
                    <w:rPr>
                      <w:rFonts w:ascii="Calibri" w:hAnsi="Calibri"/>
                      <w:sz w:val="18"/>
                      <w:szCs w:val="18"/>
                    </w:rPr>
                    <w:t> </w:t>
                  </w:r>
                </w:p>
              </w:tc>
              <w:tc>
                <w:tcPr>
                  <w:tcW w:w="559" w:type="dxa"/>
                  <w:tcBorders>
                    <w:top w:val="nil"/>
                    <w:left w:val="nil"/>
                    <w:bottom w:val="nil"/>
                    <w:right w:val="nil"/>
                  </w:tcBorders>
                  <w:shd w:val="clear" w:color="auto" w:fill="auto"/>
                  <w:noWrap/>
                  <w:hideMark/>
                </w:tcPr>
                <w:p w:rsidR="00855212" w:rsidRPr="000B3A7F" w:rsidRDefault="00855212" w:rsidP="00855212">
                  <w:pPr>
                    <w:rPr>
                      <w:rFonts w:ascii="Calibri" w:hAnsi="Calibri" w:cs="Calibri"/>
                      <w:sz w:val="18"/>
                      <w:szCs w:val="18"/>
                      <w:lang w:val="es-EC" w:eastAsia="es-EC"/>
                    </w:rPr>
                  </w:pPr>
                  <w:r w:rsidRPr="000B3A7F">
                    <w:rPr>
                      <w:rFonts w:ascii="Calibri" w:hAnsi="Calibri" w:cs="Calibri"/>
                      <w:sz w:val="18"/>
                      <w:szCs w:val="18"/>
                      <w:lang w:val="es-EC" w:eastAsia="es-EC"/>
                    </w:rPr>
                    <w:t xml:space="preserve">D.9p </w:t>
                  </w:r>
                </w:p>
              </w:tc>
              <w:tc>
                <w:tcPr>
                  <w:tcW w:w="2903" w:type="dxa"/>
                  <w:tcBorders>
                    <w:top w:val="nil"/>
                    <w:left w:val="nil"/>
                    <w:bottom w:val="nil"/>
                    <w:right w:val="nil"/>
                  </w:tcBorders>
                  <w:shd w:val="clear" w:color="auto" w:fill="auto"/>
                  <w:noWrap/>
                  <w:hideMark/>
                </w:tcPr>
                <w:p w:rsidR="00855212" w:rsidRPr="000B3A7F" w:rsidRDefault="00855212" w:rsidP="00855212">
                  <w:pPr>
                    <w:rPr>
                      <w:rFonts w:ascii="Calibri" w:hAnsi="Calibri" w:cs="Calibri"/>
                      <w:sz w:val="18"/>
                      <w:szCs w:val="18"/>
                      <w:lang w:val="es-EC" w:eastAsia="es-EC"/>
                    </w:rPr>
                  </w:pPr>
                  <w:r w:rsidRPr="000B3A7F">
                    <w:rPr>
                      <w:rFonts w:ascii="Calibri" w:hAnsi="Calibri" w:cs="Calibri"/>
                      <w:sz w:val="18"/>
                      <w:szCs w:val="18"/>
                      <w:lang w:val="es-EC" w:eastAsia="es-EC"/>
                    </w:rPr>
                    <w:t>Transferencias de capital pagadas (-)</w:t>
                  </w:r>
                </w:p>
              </w:tc>
              <w:tc>
                <w:tcPr>
                  <w:tcW w:w="973" w:type="dxa"/>
                  <w:tcBorders>
                    <w:top w:val="nil"/>
                    <w:left w:val="nil"/>
                    <w:bottom w:val="nil"/>
                    <w:right w:val="nil"/>
                  </w:tcBorders>
                  <w:shd w:val="clear" w:color="auto" w:fill="auto"/>
                  <w:noWrap/>
                </w:tcPr>
                <w:p w:rsidR="00855212" w:rsidRPr="00546ACE" w:rsidRDefault="00855212" w:rsidP="00855212">
                  <w:pPr>
                    <w:jc w:val="right"/>
                    <w:rPr>
                      <w:rFonts w:ascii="Calibri" w:hAnsi="Calibri"/>
                      <w:color w:val="000000"/>
                      <w:sz w:val="18"/>
                      <w:szCs w:val="22"/>
                    </w:rPr>
                  </w:pPr>
                </w:p>
              </w:tc>
            </w:tr>
            <w:tr w:rsidR="00855212" w:rsidRPr="000B3A7F" w:rsidTr="0031407E">
              <w:trPr>
                <w:trHeight w:val="300"/>
              </w:trPr>
              <w:tc>
                <w:tcPr>
                  <w:tcW w:w="566" w:type="dxa"/>
                  <w:tcBorders>
                    <w:top w:val="nil"/>
                    <w:left w:val="nil"/>
                    <w:bottom w:val="nil"/>
                    <w:right w:val="nil"/>
                  </w:tcBorders>
                  <w:shd w:val="clear" w:color="auto" w:fill="auto"/>
                  <w:noWrap/>
                  <w:hideMark/>
                </w:tcPr>
                <w:p w:rsidR="00855212" w:rsidRPr="000B3A7F" w:rsidRDefault="00855212" w:rsidP="00855212">
                  <w:pPr>
                    <w:rPr>
                      <w:rFonts w:ascii="Calibri" w:hAnsi="Calibri" w:cs="Calibri"/>
                      <w:b/>
                      <w:bCs/>
                      <w:sz w:val="18"/>
                      <w:szCs w:val="18"/>
                      <w:lang w:val="es-EC" w:eastAsia="es-EC"/>
                    </w:rPr>
                  </w:pPr>
                  <w:r w:rsidRPr="000B3A7F">
                    <w:rPr>
                      <w:rFonts w:ascii="Calibri" w:hAnsi="Calibri" w:cs="Calibri"/>
                      <w:b/>
                      <w:bCs/>
                      <w:sz w:val="18"/>
                      <w:szCs w:val="18"/>
                      <w:lang w:val="es-EC" w:eastAsia="es-EC"/>
                    </w:rPr>
                    <w:t xml:space="preserve">P.53 </w:t>
                  </w:r>
                </w:p>
              </w:tc>
              <w:tc>
                <w:tcPr>
                  <w:tcW w:w="2864" w:type="dxa"/>
                  <w:tcBorders>
                    <w:top w:val="nil"/>
                    <w:left w:val="nil"/>
                    <w:bottom w:val="nil"/>
                    <w:right w:val="nil"/>
                  </w:tcBorders>
                  <w:shd w:val="clear" w:color="auto" w:fill="auto"/>
                  <w:noWrap/>
                  <w:hideMark/>
                </w:tcPr>
                <w:p w:rsidR="00855212" w:rsidRPr="000B3A7F" w:rsidRDefault="00855212" w:rsidP="00855212">
                  <w:pPr>
                    <w:rPr>
                      <w:rFonts w:ascii="Calibri" w:hAnsi="Calibri" w:cs="Calibri"/>
                      <w:sz w:val="18"/>
                      <w:szCs w:val="18"/>
                      <w:lang w:val="es-EC" w:eastAsia="es-EC"/>
                    </w:rPr>
                  </w:pPr>
                  <w:r w:rsidRPr="000B3A7F">
                    <w:rPr>
                      <w:rFonts w:ascii="Calibri" w:hAnsi="Calibri" w:cs="Calibri"/>
                      <w:sz w:val="18"/>
                      <w:szCs w:val="18"/>
                      <w:lang w:val="es-EC" w:eastAsia="es-EC"/>
                    </w:rPr>
                    <w:t>Adquisiciones menos disposiciones de objetos valiosos</w:t>
                  </w:r>
                </w:p>
              </w:tc>
              <w:tc>
                <w:tcPr>
                  <w:tcW w:w="973" w:type="dxa"/>
                  <w:tcBorders>
                    <w:top w:val="nil"/>
                    <w:left w:val="nil"/>
                    <w:bottom w:val="nil"/>
                    <w:right w:val="single" w:sz="4" w:space="0" w:color="auto"/>
                  </w:tcBorders>
                  <w:shd w:val="clear" w:color="auto" w:fill="auto"/>
                  <w:noWrap/>
                  <w:hideMark/>
                </w:tcPr>
                <w:p w:rsidR="00855212" w:rsidRDefault="00855212" w:rsidP="00855212">
                  <w:pPr>
                    <w:rPr>
                      <w:rFonts w:ascii="Calibri" w:hAnsi="Calibri"/>
                      <w:sz w:val="18"/>
                      <w:szCs w:val="18"/>
                    </w:rPr>
                  </w:pPr>
                  <w:r>
                    <w:rPr>
                      <w:rFonts w:ascii="Calibri" w:hAnsi="Calibri"/>
                      <w:sz w:val="18"/>
                      <w:szCs w:val="18"/>
                    </w:rPr>
                    <w:t> </w:t>
                  </w:r>
                </w:p>
              </w:tc>
              <w:tc>
                <w:tcPr>
                  <w:tcW w:w="559" w:type="dxa"/>
                  <w:tcBorders>
                    <w:top w:val="nil"/>
                    <w:left w:val="nil"/>
                    <w:bottom w:val="nil"/>
                    <w:right w:val="nil"/>
                  </w:tcBorders>
                  <w:shd w:val="clear" w:color="auto" w:fill="auto"/>
                  <w:noWrap/>
                  <w:hideMark/>
                </w:tcPr>
                <w:p w:rsidR="00855212" w:rsidRPr="000B3A7F" w:rsidRDefault="00855212" w:rsidP="00855212">
                  <w:pPr>
                    <w:rPr>
                      <w:rFonts w:ascii="Calibri" w:hAnsi="Calibri" w:cs="Calibri"/>
                      <w:sz w:val="18"/>
                      <w:szCs w:val="18"/>
                      <w:lang w:val="es-EC" w:eastAsia="es-EC"/>
                    </w:rPr>
                  </w:pPr>
                </w:p>
              </w:tc>
              <w:tc>
                <w:tcPr>
                  <w:tcW w:w="2903" w:type="dxa"/>
                  <w:tcBorders>
                    <w:top w:val="nil"/>
                    <w:left w:val="nil"/>
                    <w:bottom w:val="nil"/>
                    <w:right w:val="nil"/>
                  </w:tcBorders>
                  <w:shd w:val="clear" w:color="auto" w:fill="auto"/>
                  <w:noWrap/>
                  <w:hideMark/>
                </w:tcPr>
                <w:p w:rsidR="00855212" w:rsidRPr="000B3A7F" w:rsidRDefault="00855212" w:rsidP="00855212">
                  <w:pPr>
                    <w:rPr>
                      <w:rFonts w:ascii="Calibri" w:hAnsi="Calibri" w:cs="Calibri"/>
                      <w:sz w:val="18"/>
                      <w:szCs w:val="18"/>
                      <w:lang w:val="es-EC" w:eastAsia="es-EC"/>
                    </w:rPr>
                  </w:pPr>
                </w:p>
              </w:tc>
              <w:tc>
                <w:tcPr>
                  <w:tcW w:w="973" w:type="dxa"/>
                  <w:tcBorders>
                    <w:top w:val="nil"/>
                    <w:left w:val="nil"/>
                    <w:bottom w:val="nil"/>
                    <w:right w:val="nil"/>
                  </w:tcBorders>
                  <w:shd w:val="clear" w:color="auto" w:fill="auto"/>
                  <w:noWrap/>
                  <w:hideMark/>
                </w:tcPr>
                <w:p w:rsidR="00855212" w:rsidRPr="000B3A7F" w:rsidRDefault="00855212" w:rsidP="00855212">
                  <w:pPr>
                    <w:rPr>
                      <w:rFonts w:ascii="Calibri" w:hAnsi="Calibri" w:cs="Calibri"/>
                      <w:sz w:val="18"/>
                      <w:szCs w:val="18"/>
                      <w:lang w:val="es-EC" w:eastAsia="es-EC"/>
                    </w:rPr>
                  </w:pPr>
                </w:p>
              </w:tc>
            </w:tr>
            <w:tr w:rsidR="00855212" w:rsidRPr="000B3A7F" w:rsidTr="0031407E">
              <w:trPr>
                <w:trHeight w:val="600"/>
              </w:trPr>
              <w:tc>
                <w:tcPr>
                  <w:tcW w:w="566" w:type="dxa"/>
                  <w:tcBorders>
                    <w:top w:val="nil"/>
                    <w:left w:val="nil"/>
                    <w:bottom w:val="nil"/>
                    <w:right w:val="nil"/>
                  </w:tcBorders>
                  <w:shd w:val="clear" w:color="auto" w:fill="auto"/>
                  <w:noWrap/>
                  <w:hideMark/>
                </w:tcPr>
                <w:p w:rsidR="00855212" w:rsidRPr="000B3A7F" w:rsidRDefault="00855212" w:rsidP="00855212">
                  <w:pPr>
                    <w:rPr>
                      <w:rFonts w:ascii="Calibri" w:hAnsi="Calibri" w:cs="Calibri"/>
                      <w:b/>
                      <w:bCs/>
                      <w:sz w:val="18"/>
                      <w:szCs w:val="18"/>
                      <w:lang w:val="es-EC" w:eastAsia="es-EC"/>
                    </w:rPr>
                  </w:pPr>
                  <w:r w:rsidRPr="000B3A7F">
                    <w:rPr>
                      <w:rFonts w:ascii="Calibri" w:hAnsi="Calibri" w:cs="Calibri"/>
                      <w:b/>
                      <w:bCs/>
                      <w:sz w:val="18"/>
                      <w:szCs w:val="18"/>
                      <w:lang w:val="es-EC" w:eastAsia="es-EC"/>
                    </w:rPr>
                    <w:t>NP</w:t>
                  </w:r>
                </w:p>
              </w:tc>
              <w:tc>
                <w:tcPr>
                  <w:tcW w:w="2864" w:type="dxa"/>
                  <w:tcBorders>
                    <w:top w:val="nil"/>
                    <w:left w:val="nil"/>
                    <w:bottom w:val="nil"/>
                    <w:right w:val="nil"/>
                  </w:tcBorders>
                  <w:shd w:val="clear" w:color="auto" w:fill="auto"/>
                  <w:hideMark/>
                </w:tcPr>
                <w:p w:rsidR="00855212" w:rsidRPr="000B3A7F" w:rsidRDefault="00855212" w:rsidP="00855212">
                  <w:pPr>
                    <w:rPr>
                      <w:rFonts w:ascii="Calibri" w:hAnsi="Calibri" w:cs="Calibri"/>
                      <w:sz w:val="18"/>
                      <w:szCs w:val="18"/>
                      <w:lang w:val="es-EC" w:eastAsia="es-EC"/>
                    </w:rPr>
                  </w:pPr>
                  <w:r w:rsidRPr="000B3A7F">
                    <w:rPr>
                      <w:rFonts w:ascii="Calibri" w:hAnsi="Calibri" w:cs="Calibri"/>
                      <w:sz w:val="18"/>
                      <w:szCs w:val="18"/>
                      <w:lang w:val="es-EC" w:eastAsia="es-EC"/>
                    </w:rPr>
                    <w:t>Adquisición menos disposiciones de activos no financieros no producidos</w:t>
                  </w:r>
                </w:p>
              </w:tc>
              <w:tc>
                <w:tcPr>
                  <w:tcW w:w="973" w:type="dxa"/>
                  <w:tcBorders>
                    <w:top w:val="nil"/>
                    <w:left w:val="nil"/>
                    <w:bottom w:val="nil"/>
                    <w:right w:val="single" w:sz="4" w:space="0" w:color="auto"/>
                  </w:tcBorders>
                  <w:shd w:val="clear" w:color="auto" w:fill="auto"/>
                  <w:noWrap/>
                  <w:hideMark/>
                </w:tcPr>
                <w:p w:rsidR="00855212" w:rsidRDefault="00855212" w:rsidP="00855212">
                  <w:pPr>
                    <w:rPr>
                      <w:rFonts w:ascii="Calibri" w:hAnsi="Calibri"/>
                      <w:sz w:val="18"/>
                      <w:szCs w:val="18"/>
                    </w:rPr>
                  </w:pPr>
                  <w:r>
                    <w:rPr>
                      <w:rFonts w:ascii="Calibri" w:hAnsi="Calibri"/>
                      <w:sz w:val="18"/>
                      <w:szCs w:val="18"/>
                    </w:rPr>
                    <w:t> </w:t>
                  </w:r>
                </w:p>
              </w:tc>
              <w:tc>
                <w:tcPr>
                  <w:tcW w:w="559" w:type="dxa"/>
                  <w:tcBorders>
                    <w:top w:val="nil"/>
                    <w:left w:val="nil"/>
                    <w:bottom w:val="nil"/>
                    <w:right w:val="nil"/>
                  </w:tcBorders>
                  <w:shd w:val="clear" w:color="auto" w:fill="auto"/>
                  <w:noWrap/>
                  <w:hideMark/>
                </w:tcPr>
                <w:p w:rsidR="00855212" w:rsidRPr="000B3A7F" w:rsidRDefault="00855212" w:rsidP="00855212">
                  <w:pPr>
                    <w:rPr>
                      <w:rFonts w:ascii="Calibri" w:hAnsi="Calibri" w:cs="Calibri"/>
                      <w:sz w:val="18"/>
                      <w:szCs w:val="18"/>
                      <w:lang w:val="es-EC" w:eastAsia="es-EC"/>
                    </w:rPr>
                  </w:pPr>
                </w:p>
              </w:tc>
              <w:tc>
                <w:tcPr>
                  <w:tcW w:w="2903" w:type="dxa"/>
                  <w:tcBorders>
                    <w:top w:val="nil"/>
                    <w:left w:val="nil"/>
                    <w:bottom w:val="nil"/>
                    <w:right w:val="nil"/>
                  </w:tcBorders>
                  <w:shd w:val="clear" w:color="auto" w:fill="auto"/>
                  <w:noWrap/>
                  <w:hideMark/>
                </w:tcPr>
                <w:p w:rsidR="00855212" w:rsidRPr="000B3A7F" w:rsidRDefault="00855212" w:rsidP="00855212">
                  <w:pPr>
                    <w:rPr>
                      <w:rFonts w:ascii="Calibri" w:hAnsi="Calibri" w:cs="Calibri"/>
                      <w:sz w:val="18"/>
                      <w:szCs w:val="18"/>
                      <w:lang w:val="es-EC" w:eastAsia="es-EC"/>
                    </w:rPr>
                  </w:pPr>
                </w:p>
              </w:tc>
              <w:tc>
                <w:tcPr>
                  <w:tcW w:w="973" w:type="dxa"/>
                  <w:tcBorders>
                    <w:top w:val="nil"/>
                    <w:left w:val="nil"/>
                    <w:bottom w:val="nil"/>
                    <w:right w:val="nil"/>
                  </w:tcBorders>
                  <w:shd w:val="clear" w:color="auto" w:fill="auto"/>
                  <w:noWrap/>
                  <w:hideMark/>
                </w:tcPr>
                <w:p w:rsidR="00855212" w:rsidRPr="000B3A7F" w:rsidRDefault="00855212" w:rsidP="00855212">
                  <w:pPr>
                    <w:rPr>
                      <w:rFonts w:ascii="Calibri" w:hAnsi="Calibri" w:cs="Calibri"/>
                      <w:sz w:val="18"/>
                      <w:szCs w:val="18"/>
                      <w:lang w:val="es-EC" w:eastAsia="es-EC"/>
                    </w:rPr>
                  </w:pPr>
                </w:p>
              </w:tc>
            </w:tr>
            <w:tr w:rsidR="00855212" w:rsidRPr="000B3A7F" w:rsidTr="0031407E">
              <w:trPr>
                <w:trHeight w:val="300"/>
              </w:trPr>
              <w:tc>
                <w:tcPr>
                  <w:tcW w:w="566" w:type="dxa"/>
                  <w:tcBorders>
                    <w:top w:val="nil"/>
                    <w:left w:val="nil"/>
                    <w:bottom w:val="nil"/>
                    <w:right w:val="nil"/>
                  </w:tcBorders>
                  <w:shd w:val="clear" w:color="auto" w:fill="auto"/>
                  <w:noWrap/>
                  <w:hideMark/>
                </w:tcPr>
                <w:p w:rsidR="00855212" w:rsidRPr="000B3A7F" w:rsidRDefault="00855212" w:rsidP="00855212">
                  <w:pPr>
                    <w:rPr>
                      <w:rFonts w:ascii="Calibri" w:hAnsi="Calibri" w:cs="Calibri"/>
                      <w:b/>
                      <w:bCs/>
                      <w:sz w:val="18"/>
                      <w:szCs w:val="18"/>
                      <w:lang w:val="es-EC" w:eastAsia="es-EC"/>
                    </w:rPr>
                  </w:pPr>
                  <w:r w:rsidRPr="000B3A7F">
                    <w:rPr>
                      <w:rFonts w:ascii="Calibri" w:hAnsi="Calibri" w:cs="Calibri"/>
                      <w:b/>
                      <w:bCs/>
                      <w:sz w:val="18"/>
                      <w:szCs w:val="18"/>
                      <w:lang w:val="es-EC" w:eastAsia="es-EC"/>
                    </w:rPr>
                    <w:t xml:space="preserve">B.9 </w:t>
                  </w:r>
                </w:p>
              </w:tc>
              <w:tc>
                <w:tcPr>
                  <w:tcW w:w="2864" w:type="dxa"/>
                  <w:tcBorders>
                    <w:top w:val="nil"/>
                    <w:left w:val="nil"/>
                    <w:bottom w:val="nil"/>
                    <w:right w:val="nil"/>
                  </w:tcBorders>
                  <w:shd w:val="clear" w:color="auto" w:fill="auto"/>
                  <w:noWrap/>
                  <w:hideMark/>
                </w:tcPr>
                <w:p w:rsidR="00855212" w:rsidRPr="000B3A7F" w:rsidRDefault="00855212" w:rsidP="00855212">
                  <w:pPr>
                    <w:rPr>
                      <w:rFonts w:ascii="Calibri" w:hAnsi="Calibri" w:cs="Calibri"/>
                      <w:b/>
                      <w:bCs/>
                      <w:sz w:val="18"/>
                      <w:szCs w:val="18"/>
                      <w:lang w:val="es-EC" w:eastAsia="es-EC"/>
                    </w:rPr>
                  </w:pPr>
                  <w:r w:rsidRPr="000B3A7F">
                    <w:rPr>
                      <w:rFonts w:ascii="Calibri" w:hAnsi="Calibri" w:cs="Calibri"/>
                      <w:b/>
                      <w:bCs/>
                      <w:sz w:val="18"/>
                      <w:szCs w:val="18"/>
                      <w:lang w:val="es-EC" w:eastAsia="es-EC"/>
                    </w:rPr>
                    <w:t>Préstamo neto / endeudamiento neto</w:t>
                  </w:r>
                </w:p>
              </w:tc>
              <w:tc>
                <w:tcPr>
                  <w:tcW w:w="973" w:type="dxa"/>
                  <w:tcBorders>
                    <w:top w:val="nil"/>
                    <w:left w:val="nil"/>
                    <w:bottom w:val="nil"/>
                    <w:right w:val="single" w:sz="4" w:space="0" w:color="auto"/>
                  </w:tcBorders>
                  <w:shd w:val="clear" w:color="auto" w:fill="auto"/>
                  <w:noWrap/>
                  <w:hideMark/>
                </w:tcPr>
                <w:p w:rsidR="00855212" w:rsidRDefault="00855212" w:rsidP="00855212">
                  <w:pPr>
                    <w:jc w:val="right"/>
                    <w:rPr>
                      <w:rFonts w:ascii="Calibri" w:hAnsi="Calibri"/>
                      <w:b/>
                      <w:bCs/>
                      <w:color w:val="000000"/>
                      <w:sz w:val="18"/>
                      <w:szCs w:val="18"/>
                    </w:rPr>
                  </w:pPr>
                  <w:r>
                    <w:rPr>
                      <w:rFonts w:ascii="Calibri" w:hAnsi="Calibri"/>
                      <w:b/>
                      <w:bCs/>
                      <w:color w:val="000000"/>
                      <w:sz w:val="18"/>
                      <w:szCs w:val="18"/>
                    </w:rPr>
                    <w:t>75</w:t>
                  </w:r>
                </w:p>
              </w:tc>
              <w:tc>
                <w:tcPr>
                  <w:tcW w:w="559" w:type="dxa"/>
                  <w:tcBorders>
                    <w:top w:val="nil"/>
                    <w:left w:val="nil"/>
                    <w:bottom w:val="nil"/>
                    <w:right w:val="nil"/>
                  </w:tcBorders>
                  <w:shd w:val="clear" w:color="auto" w:fill="auto"/>
                  <w:noWrap/>
                  <w:hideMark/>
                </w:tcPr>
                <w:p w:rsidR="00855212" w:rsidRPr="000B3A7F" w:rsidRDefault="00855212" w:rsidP="00855212">
                  <w:pPr>
                    <w:rPr>
                      <w:rFonts w:ascii="Calibri" w:hAnsi="Calibri" w:cs="Calibri"/>
                      <w:color w:val="000000"/>
                      <w:sz w:val="18"/>
                      <w:szCs w:val="18"/>
                      <w:lang w:val="es-EC" w:eastAsia="es-EC"/>
                    </w:rPr>
                  </w:pPr>
                </w:p>
              </w:tc>
              <w:tc>
                <w:tcPr>
                  <w:tcW w:w="2903" w:type="dxa"/>
                  <w:tcBorders>
                    <w:top w:val="nil"/>
                    <w:left w:val="nil"/>
                    <w:bottom w:val="nil"/>
                    <w:right w:val="nil"/>
                  </w:tcBorders>
                  <w:shd w:val="clear" w:color="auto" w:fill="auto"/>
                  <w:noWrap/>
                  <w:hideMark/>
                </w:tcPr>
                <w:p w:rsidR="00855212" w:rsidRPr="000B3A7F" w:rsidRDefault="00855212" w:rsidP="00855212">
                  <w:pPr>
                    <w:rPr>
                      <w:rFonts w:ascii="Calibri" w:hAnsi="Calibri" w:cs="Calibri"/>
                      <w:color w:val="000000"/>
                      <w:sz w:val="18"/>
                      <w:szCs w:val="18"/>
                      <w:lang w:val="es-EC" w:eastAsia="es-EC"/>
                    </w:rPr>
                  </w:pPr>
                </w:p>
              </w:tc>
              <w:tc>
                <w:tcPr>
                  <w:tcW w:w="973" w:type="dxa"/>
                  <w:tcBorders>
                    <w:top w:val="nil"/>
                    <w:left w:val="nil"/>
                    <w:bottom w:val="nil"/>
                    <w:right w:val="nil"/>
                  </w:tcBorders>
                  <w:shd w:val="clear" w:color="auto" w:fill="auto"/>
                  <w:noWrap/>
                  <w:hideMark/>
                </w:tcPr>
                <w:p w:rsidR="00855212" w:rsidRPr="000B3A7F" w:rsidRDefault="00855212" w:rsidP="00855212">
                  <w:pPr>
                    <w:rPr>
                      <w:rFonts w:ascii="Calibri" w:hAnsi="Calibri" w:cs="Calibri"/>
                      <w:color w:val="000000"/>
                      <w:sz w:val="18"/>
                      <w:szCs w:val="18"/>
                      <w:lang w:val="es-EC" w:eastAsia="es-EC"/>
                    </w:rPr>
                  </w:pPr>
                </w:p>
              </w:tc>
            </w:tr>
          </w:tbl>
          <w:p w:rsidR="00454593" w:rsidRPr="00410A0A" w:rsidRDefault="00454593" w:rsidP="009036BF">
            <w:pPr>
              <w:spacing w:before="120" w:after="120"/>
              <w:jc w:val="both"/>
              <w:rPr>
                <w:rFonts w:asciiTheme="minorHAnsi" w:eastAsiaTheme="minorHAnsi" w:hAnsiTheme="minorHAnsi" w:cs="Arial"/>
                <w:b/>
                <w:bCs/>
                <w:color w:val="000000"/>
                <w:szCs w:val="22"/>
              </w:rPr>
            </w:pPr>
          </w:p>
        </w:tc>
      </w:tr>
      <w:tr w:rsidR="00935CAD" w:rsidRPr="00080CCB" w:rsidTr="007E7852">
        <w:trPr>
          <w:jc w:val="center"/>
        </w:trPr>
        <w:tc>
          <w:tcPr>
            <w:tcW w:w="9054" w:type="dxa"/>
            <w:gridSpan w:val="4"/>
            <w:shd w:val="clear" w:color="auto" w:fill="DBE5F1"/>
            <w:vAlign w:val="center"/>
          </w:tcPr>
          <w:p w:rsidR="00935CAD" w:rsidRPr="00410A0A" w:rsidRDefault="00E05929" w:rsidP="00D27611">
            <w:pPr>
              <w:spacing w:before="120" w:after="120"/>
              <w:jc w:val="center"/>
              <w:rPr>
                <w:rFonts w:asciiTheme="minorHAnsi" w:hAnsiTheme="minorHAnsi" w:cs="Arial"/>
                <w:szCs w:val="22"/>
              </w:rPr>
            </w:pPr>
            <w:r w:rsidRPr="00410A0A">
              <w:rPr>
                <w:rFonts w:asciiTheme="minorHAnsi" w:eastAsiaTheme="minorHAnsi" w:hAnsiTheme="minorHAnsi" w:cs="Arial"/>
                <w:b/>
                <w:bCs/>
                <w:color w:val="000000"/>
                <w:szCs w:val="22"/>
                <w:lang w:val="es-EC"/>
              </w:rPr>
              <w:t>4</w:t>
            </w:r>
            <w:r w:rsidR="00080CCB" w:rsidRPr="00410A0A">
              <w:rPr>
                <w:rFonts w:asciiTheme="minorHAnsi" w:eastAsiaTheme="minorHAnsi" w:hAnsiTheme="minorHAnsi" w:cs="Arial"/>
                <w:b/>
                <w:bCs/>
                <w:color w:val="000000"/>
                <w:szCs w:val="22"/>
                <w:lang w:val="es-EC"/>
              </w:rPr>
              <w:t xml:space="preserve">. </w:t>
            </w:r>
            <w:r w:rsidR="00935CAD" w:rsidRPr="00410A0A">
              <w:rPr>
                <w:rFonts w:asciiTheme="minorHAnsi" w:eastAsiaTheme="minorHAnsi" w:hAnsiTheme="minorHAnsi" w:cs="Arial"/>
                <w:b/>
                <w:bCs/>
                <w:color w:val="000000"/>
                <w:szCs w:val="22"/>
                <w:lang w:val="es-EC"/>
              </w:rPr>
              <w:t>FÓRMULA DE CÁLCULO</w:t>
            </w:r>
          </w:p>
        </w:tc>
      </w:tr>
      <w:tr w:rsidR="00BB0EEC" w:rsidRPr="00080CCB" w:rsidTr="007E7852">
        <w:trPr>
          <w:jc w:val="center"/>
        </w:trPr>
        <w:tc>
          <w:tcPr>
            <w:tcW w:w="9054" w:type="dxa"/>
            <w:gridSpan w:val="4"/>
            <w:shd w:val="clear" w:color="auto" w:fill="DBE5F1"/>
            <w:vAlign w:val="center"/>
          </w:tcPr>
          <w:p w:rsidR="00BB0EEC" w:rsidRPr="00DC5743" w:rsidRDefault="000B3A7F" w:rsidP="009036BF">
            <w:pPr>
              <w:spacing w:before="120" w:after="120"/>
              <w:jc w:val="both"/>
              <w:rPr>
                <w:rFonts w:asciiTheme="minorHAnsi" w:eastAsiaTheme="minorHAnsi" w:hAnsiTheme="minorHAnsi" w:cs="Arial"/>
                <w:b/>
                <w:bCs/>
                <w:color w:val="000000"/>
                <w:szCs w:val="22"/>
                <w:u w:val="single"/>
                <w:lang w:val="es-EC"/>
              </w:rPr>
            </w:pPr>
            <w:r w:rsidRPr="00DC5743">
              <w:rPr>
                <w:rFonts w:asciiTheme="minorHAnsi" w:eastAsiaTheme="minorHAnsi" w:hAnsiTheme="minorHAnsi" w:cs="Arial"/>
                <w:b/>
                <w:bCs/>
                <w:color w:val="000000"/>
                <w:szCs w:val="22"/>
                <w:u w:val="single"/>
                <w:lang w:val="es-EC"/>
              </w:rPr>
              <w:t>VARIACIÓN DE PASIVOS</w:t>
            </w:r>
          </w:p>
        </w:tc>
      </w:tr>
      <w:tr w:rsidR="00BB0EEC" w:rsidRPr="00080CCB" w:rsidTr="007E7852">
        <w:trPr>
          <w:jc w:val="center"/>
        </w:trPr>
        <w:tc>
          <w:tcPr>
            <w:tcW w:w="9054" w:type="dxa"/>
            <w:gridSpan w:val="4"/>
            <w:shd w:val="clear" w:color="auto" w:fill="DBE5F1"/>
            <w:vAlign w:val="center"/>
          </w:tcPr>
          <w:p w:rsidR="00BB0EEC" w:rsidRPr="00410A0A" w:rsidRDefault="00BB0EEC" w:rsidP="009036BF">
            <w:pPr>
              <w:spacing w:before="120" w:after="120"/>
              <w:jc w:val="both"/>
              <w:rPr>
                <w:rFonts w:asciiTheme="minorHAnsi" w:eastAsiaTheme="minorHAnsi" w:hAnsiTheme="minorHAnsi" w:cs="Arial"/>
                <w:b/>
                <w:bCs/>
                <w:color w:val="000000"/>
                <w:szCs w:val="22"/>
                <w:lang w:val="es-EC"/>
              </w:rPr>
            </w:pPr>
            <w:r w:rsidRPr="00BB0EEC">
              <w:rPr>
                <w:rFonts w:asciiTheme="minorHAnsi" w:eastAsiaTheme="minorHAnsi" w:hAnsiTheme="minorHAnsi" w:cs="Arial"/>
                <w:b/>
                <w:bCs/>
                <w:color w:val="000000"/>
                <w:szCs w:val="22"/>
                <w:lang w:val="es-EC"/>
              </w:rPr>
              <w:t xml:space="preserve">B.8n </w:t>
            </w:r>
            <w:r w:rsidRPr="00BB0EEC">
              <w:rPr>
                <w:rFonts w:asciiTheme="minorHAnsi" w:eastAsiaTheme="minorHAnsi" w:hAnsiTheme="minorHAnsi" w:cs="Arial"/>
                <w:b/>
                <w:bCs/>
                <w:color w:val="000000"/>
                <w:szCs w:val="22"/>
                <w:lang w:val="es-EC"/>
              </w:rPr>
              <w:tab/>
              <w:t>Ahorro neto</w:t>
            </w:r>
          </w:p>
        </w:tc>
      </w:tr>
      <w:tr w:rsidR="00BB0EEC" w:rsidRPr="00080CCB" w:rsidTr="00BB0EEC">
        <w:trPr>
          <w:jc w:val="center"/>
        </w:trPr>
        <w:tc>
          <w:tcPr>
            <w:tcW w:w="9054" w:type="dxa"/>
            <w:gridSpan w:val="4"/>
            <w:shd w:val="clear" w:color="auto" w:fill="auto"/>
            <w:vAlign w:val="center"/>
          </w:tcPr>
          <w:p w:rsidR="000E7348" w:rsidRPr="00517347" w:rsidRDefault="000E7348" w:rsidP="000E7348">
            <w:pPr>
              <w:shd w:val="clear" w:color="auto" w:fill="FFFFFF" w:themeFill="background1"/>
              <w:spacing w:before="120" w:after="120"/>
              <w:jc w:val="center"/>
              <w:rPr>
                <w:rFonts w:asciiTheme="minorHAnsi" w:eastAsiaTheme="minorEastAsia" w:hAnsiTheme="minorHAnsi" w:cs="Arial"/>
                <w:color w:val="000000"/>
                <w:szCs w:val="22"/>
              </w:rPr>
            </w:pPr>
            <m:oMath>
              <m:r>
                <m:rPr>
                  <m:sty m:val="bi"/>
                </m:rPr>
                <w:rPr>
                  <w:rFonts w:ascii="Cambria Math" w:eastAsiaTheme="minorHAnsi" w:hAnsi="Cambria Math" w:cs="Arial"/>
                  <w:color w:val="000000"/>
                  <w:szCs w:val="22"/>
                </w:rPr>
                <w:lastRenderedPageBreak/>
                <m:t>B.8</m:t>
              </m:r>
              <m:r>
                <m:rPr>
                  <m:sty m:val="bi"/>
                </m:rPr>
                <w:rPr>
                  <w:rFonts w:ascii="Cambria Math" w:eastAsiaTheme="minorHAnsi" w:hAnsi="Cambria Math" w:cs="Arial"/>
                  <w:color w:val="000000"/>
                  <w:szCs w:val="22"/>
                </w:rPr>
                <m:t>n</m:t>
              </m:r>
              <m:r>
                <w:rPr>
                  <w:rFonts w:ascii="Cambria Math" w:eastAsiaTheme="minorHAnsi" w:hAnsi="Cambria Math" w:cs="Arial"/>
                  <w:color w:val="000000"/>
                  <w:szCs w:val="22"/>
                </w:rPr>
                <m:t>=B.6n-P.31-P.32</m:t>
              </m:r>
            </m:oMath>
            <w:r>
              <w:rPr>
                <w:rFonts w:asciiTheme="minorHAnsi" w:eastAsiaTheme="minorEastAsia" w:hAnsiTheme="minorHAnsi" w:cs="Arial"/>
                <w:bCs/>
                <w:color w:val="000000"/>
                <w:szCs w:val="22"/>
              </w:rPr>
              <w:t xml:space="preserve">                                                          </w:t>
            </w:r>
          </w:p>
          <w:p w:rsidR="000E7348" w:rsidRDefault="000E7348" w:rsidP="000E7348">
            <w:pPr>
              <w:shd w:val="clear" w:color="auto" w:fill="FFFFFF" w:themeFill="background1"/>
              <w:spacing w:before="120" w:after="120"/>
              <w:rPr>
                <w:rFonts w:asciiTheme="minorHAnsi" w:eastAsiaTheme="minorEastAsia" w:hAnsiTheme="minorHAnsi" w:cs="Arial"/>
                <w:b/>
                <w:bCs/>
                <w:color w:val="000000"/>
                <w:szCs w:val="22"/>
              </w:rPr>
            </w:pPr>
            <w:r>
              <w:rPr>
                <w:rFonts w:asciiTheme="minorHAnsi" w:eastAsiaTheme="minorEastAsia" w:hAnsiTheme="minorHAnsi" w:cs="Arial"/>
                <w:b/>
                <w:bCs/>
                <w:color w:val="000000"/>
                <w:szCs w:val="22"/>
              </w:rPr>
              <w:t>Dónde:</w:t>
            </w:r>
          </w:p>
          <w:p w:rsidR="000E7348" w:rsidRDefault="000E7348" w:rsidP="000E7348">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B.8</w:t>
            </w:r>
            <w:r w:rsidR="00BE0FAE">
              <w:rPr>
                <w:rFonts w:asciiTheme="minorHAnsi" w:eastAsiaTheme="minorHAnsi" w:hAnsiTheme="minorHAnsi" w:cs="Arial"/>
                <w:bCs/>
                <w:color w:val="000000"/>
                <w:szCs w:val="22"/>
              </w:rPr>
              <w:t>n</w:t>
            </w:r>
            <w:r>
              <w:rPr>
                <w:rFonts w:asciiTheme="minorHAnsi" w:eastAsiaTheme="minorHAnsi" w:hAnsiTheme="minorHAnsi" w:cs="Arial"/>
                <w:bCs/>
                <w:color w:val="000000"/>
                <w:szCs w:val="22"/>
              </w:rPr>
              <w:t xml:space="preserve"> </w:t>
            </w:r>
            <w:r w:rsidRPr="009036BF">
              <w:rPr>
                <w:rFonts w:asciiTheme="minorHAnsi" w:eastAsiaTheme="minorHAnsi" w:hAnsiTheme="minorHAnsi" w:cs="Arial"/>
                <w:bCs/>
                <w:color w:val="000000"/>
                <w:szCs w:val="22"/>
              </w:rPr>
              <w:t xml:space="preserve">= </w:t>
            </w:r>
            <w:r>
              <w:rPr>
                <w:rFonts w:asciiTheme="minorHAnsi" w:eastAsiaTheme="minorHAnsi" w:hAnsiTheme="minorHAnsi" w:cs="Arial"/>
                <w:bCs/>
                <w:color w:val="000000"/>
                <w:szCs w:val="22"/>
              </w:rPr>
              <w:t>Ahorro neto</w:t>
            </w:r>
          </w:p>
          <w:p w:rsidR="000E7348" w:rsidRDefault="000E7348" w:rsidP="000E7348">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 xml:space="preserve">B.6n </w:t>
            </w:r>
            <w:r w:rsidRPr="009036BF">
              <w:rPr>
                <w:rFonts w:asciiTheme="minorHAnsi" w:eastAsiaTheme="minorHAnsi" w:hAnsiTheme="minorHAnsi" w:cs="Arial"/>
                <w:bCs/>
                <w:color w:val="000000"/>
                <w:szCs w:val="22"/>
              </w:rPr>
              <w:t xml:space="preserve">= </w:t>
            </w:r>
            <w:r w:rsidRPr="00862698">
              <w:rPr>
                <w:rFonts w:asciiTheme="minorHAnsi" w:eastAsiaTheme="minorHAnsi" w:hAnsiTheme="minorHAnsi" w:cs="Arial"/>
                <w:bCs/>
                <w:color w:val="000000"/>
                <w:szCs w:val="22"/>
              </w:rPr>
              <w:t xml:space="preserve">Ingreso nacional disponible </w:t>
            </w:r>
            <w:r>
              <w:rPr>
                <w:rFonts w:asciiTheme="minorHAnsi" w:eastAsiaTheme="minorHAnsi" w:hAnsiTheme="minorHAnsi" w:cs="Arial"/>
                <w:bCs/>
                <w:color w:val="000000"/>
                <w:szCs w:val="22"/>
              </w:rPr>
              <w:t>neto</w:t>
            </w:r>
          </w:p>
          <w:p w:rsidR="000E7348" w:rsidRDefault="000E7348" w:rsidP="000E7348">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 xml:space="preserve">P.31 = </w:t>
            </w:r>
            <w:r w:rsidR="006379DF">
              <w:rPr>
                <w:rFonts w:asciiTheme="minorHAnsi" w:eastAsiaTheme="minorHAnsi" w:hAnsiTheme="minorHAnsi" w:cs="Arial"/>
                <w:bCs/>
                <w:color w:val="000000"/>
                <w:szCs w:val="22"/>
              </w:rPr>
              <w:t>Gasto de c</w:t>
            </w:r>
            <w:r w:rsidRPr="00862698">
              <w:rPr>
                <w:rFonts w:asciiTheme="minorHAnsi" w:eastAsiaTheme="minorHAnsi" w:hAnsiTheme="minorHAnsi" w:cs="Arial"/>
                <w:bCs/>
                <w:color w:val="000000"/>
                <w:szCs w:val="22"/>
              </w:rPr>
              <w:t>onsumo final individual</w:t>
            </w:r>
          </w:p>
          <w:p w:rsidR="004C2B0C" w:rsidRPr="00410A0A" w:rsidRDefault="000E7348" w:rsidP="00BE0FAE">
            <w:pPr>
              <w:spacing w:before="120" w:after="120"/>
              <w:jc w:val="both"/>
              <w:rPr>
                <w:rFonts w:asciiTheme="minorHAnsi" w:eastAsiaTheme="minorHAnsi" w:hAnsiTheme="minorHAnsi" w:cs="Arial"/>
                <w:b/>
                <w:bCs/>
                <w:color w:val="000000"/>
                <w:szCs w:val="22"/>
                <w:lang w:val="es-EC"/>
              </w:rPr>
            </w:pPr>
            <w:r>
              <w:rPr>
                <w:rFonts w:asciiTheme="minorHAnsi" w:eastAsiaTheme="minorHAnsi" w:hAnsiTheme="minorHAnsi" w:cs="Arial"/>
                <w:bCs/>
                <w:color w:val="000000"/>
                <w:szCs w:val="22"/>
              </w:rPr>
              <w:t>P.32 =</w:t>
            </w:r>
            <w:r w:rsidR="006379DF">
              <w:rPr>
                <w:rFonts w:asciiTheme="minorHAnsi" w:eastAsiaTheme="minorHAnsi" w:hAnsiTheme="minorHAnsi" w:cs="Arial"/>
                <w:bCs/>
                <w:color w:val="000000"/>
                <w:szCs w:val="22"/>
              </w:rPr>
              <w:t xml:space="preserve"> Gasto de c</w:t>
            </w:r>
            <w:r w:rsidRPr="00862698">
              <w:rPr>
                <w:rFonts w:asciiTheme="minorHAnsi" w:eastAsiaTheme="minorHAnsi" w:hAnsiTheme="minorHAnsi" w:cs="Arial"/>
                <w:bCs/>
                <w:color w:val="000000"/>
                <w:szCs w:val="22"/>
              </w:rPr>
              <w:t xml:space="preserve">onsumo final </w:t>
            </w:r>
            <w:r>
              <w:rPr>
                <w:rFonts w:asciiTheme="minorHAnsi" w:eastAsiaTheme="minorHAnsi" w:hAnsiTheme="minorHAnsi" w:cs="Arial"/>
                <w:bCs/>
                <w:color w:val="000000"/>
                <w:szCs w:val="22"/>
              </w:rPr>
              <w:t>co</w:t>
            </w:r>
            <w:r w:rsidRPr="00862698">
              <w:rPr>
                <w:rFonts w:asciiTheme="minorHAnsi" w:eastAsiaTheme="minorHAnsi" w:hAnsiTheme="minorHAnsi" w:cs="Arial"/>
                <w:bCs/>
                <w:color w:val="000000"/>
                <w:szCs w:val="22"/>
              </w:rPr>
              <w:t>l</w:t>
            </w:r>
            <w:r w:rsidR="006379DF">
              <w:rPr>
                <w:rFonts w:asciiTheme="minorHAnsi" w:eastAsiaTheme="minorHAnsi" w:hAnsiTheme="minorHAnsi" w:cs="Arial"/>
                <w:bCs/>
                <w:color w:val="000000"/>
                <w:szCs w:val="22"/>
              </w:rPr>
              <w:t xml:space="preserve">ectivo </w:t>
            </w:r>
          </w:p>
        </w:tc>
      </w:tr>
      <w:tr w:rsidR="00BB0EEC" w:rsidRPr="00080CCB" w:rsidTr="007E7852">
        <w:trPr>
          <w:jc w:val="center"/>
        </w:trPr>
        <w:tc>
          <w:tcPr>
            <w:tcW w:w="9054" w:type="dxa"/>
            <w:gridSpan w:val="4"/>
            <w:shd w:val="clear" w:color="auto" w:fill="DBE5F1"/>
            <w:vAlign w:val="center"/>
          </w:tcPr>
          <w:p w:rsidR="00BB0EEC" w:rsidRPr="00410A0A" w:rsidRDefault="000B3A7F" w:rsidP="009036BF">
            <w:pPr>
              <w:spacing w:before="120" w:after="120"/>
              <w:jc w:val="both"/>
              <w:rPr>
                <w:rFonts w:asciiTheme="minorHAnsi" w:eastAsiaTheme="minorHAnsi" w:hAnsiTheme="minorHAnsi" w:cs="Arial"/>
                <w:b/>
                <w:bCs/>
                <w:color w:val="000000"/>
                <w:szCs w:val="22"/>
                <w:lang w:val="es-EC"/>
              </w:rPr>
            </w:pPr>
            <w:r w:rsidRPr="000B3A7F">
              <w:rPr>
                <w:rFonts w:asciiTheme="minorHAnsi" w:eastAsiaTheme="minorHAnsi" w:hAnsiTheme="minorHAnsi" w:cs="Arial"/>
                <w:b/>
                <w:bCs/>
                <w:color w:val="000000"/>
                <w:szCs w:val="22"/>
                <w:lang w:val="es-EC"/>
              </w:rPr>
              <w:t xml:space="preserve">D.9r </w:t>
            </w:r>
            <w:r w:rsidRPr="000B3A7F">
              <w:rPr>
                <w:rFonts w:asciiTheme="minorHAnsi" w:eastAsiaTheme="minorHAnsi" w:hAnsiTheme="minorHAnsi" w:cs="Arial"/>
                <w:b/>
                <w:bCs/>
                <w:color w:val="000000"/>
                <w:szCs w:val="22"/>
                <w:lang w:val="es-EC"/>
              </w:rPr>
              <w:tab/>
              <w:t>Transferencias de capital recibidas</w:t>
            </w:r>
          </w:p>
        </w:tc>
      </w:tr>
      <w:tr w:rsidR="000B3A7F" w:rsidRPr="00080CCB" w:rsidTr="000B3A7F">
        <w:trPr>
          <w:jc w:val="center"/>
        </w:trPr>
        <w:tc>
          <w:tcPr>
            <w:tcW w:w="9054" w:type="dxa"/>
            <w:gridSpan w:val="4"/>
            <w:shd w:val="clear" w:color="auto" w:fill="auto"/>
            <w:vAlign w:val="center"/>
          </w:tcPr>
          <w:p w:rsidR="000B3A7F" w:rsidRPr="008020C1" w:rsidRDefault="004E034B" w:rsidP="00EC106A">
            <w:pPr>
              <w:spacing w:before="120" w:after="120"/>
              <w:jc w:val="both"/>
              <w:rPr>
                <w:rFonts w:asciiTheme="minorHAnsi" w:eastAsiaTheme="minorHAnsi" w:hAnsiTheme="minorHAnsi" w:cs="Arial"/>
                <w:bCs/>
                <w:color w:val="000000"/>
                <w:szCs w:val="22"/>
                <w:lang w:val="es-EC"/>
              </w:rPr>
            </w:pPr>
            <m:oMathPara>
              <m:oMath>
                <m:r>
                  <w:rPr>
                    <w:rFonts w:ascii="Cambria Math" w:hAnsi="Cambria Math" w:cs="Arial"/>
                    <w:sz w:val="20"/>
                    <w:szCs w:val="22"/>
                    <w:lang w:val="es-PE"/>
                  </w:rPr>
                  <m:t>D.9r=</m:t>
                </m:r>
                <m:nary>
                  <m:naryPr>
                    <m:chr m:val="∑"/>
                    <m:limLoc m:val="undOvr"/>
                    <m:subHide m:val="1"/>
                    <m:supHide m:val="1"/>
                    <m:ctrlPr>
                      <w:rPr>
                        <w:rFonts w:ascii="Cambria Math" w:hAnsi="Cambria Math" w:cs="Arial"/>
                        <w:i/>
                        <w:sz w:val="20"/>
                        <w:szCs w:val="22"/>
                        <w:lang w:val="es-PE"/>
                      </w:rPr>
                    </m:ctrlPr>
                  </m:naryPr>
                  <m:sub/>
                  <m:sup/>
                  <m:e>
                    <m:r>
                      <w:rPr>
                        <w:rFonts w:ascii="Cambria Math" w:hAnsi="Cambria Math" w:cs="Arial"/>
                        <w:sz w:val="20"/>
                        <w:szCs w:val="22"/>
                        <w:lang w:val="es-PE"/>
                      </w:rPr>
                      <m:t>Variables  de la base de ingresos correspondientes a D.92r y D.99r</m:t>
                    </m:r>
                  </m:e>
                </m:nary>
              </m:oMath>
            </m:oMathPara>
          </w:p>
        </w:tc>
      </w:tr>
      <w:tr w:rsidR="000B3A7F" w:rsidRPr="00080CCB" w:rsidTr="007E7852">
        <w:trPr>
          <w:jc w:val="center"/>
        </w:trPr>
        <w:tc>
          <w:tcPr>
            <w:tcW w:w="9054" w:type="dxa"/>
            <w:gridSpan w:val="4"/>
            <w:shd w:val="clear" w:color="auto" w:fill="DBE5F1"/>
            <w:vAlign w:val="center"/>
          </w:tcPr>
          <w:p w:rsidR="000B3A7F" w:rsidRPr="00410A0A" w:rsidRDefault="000B3A7F" w:rsidP="009036BF">
            <w:pPr>
              <w:spacing w:before="120" w:after="120"/>
              <w:jc w:val="both"/>
              <w:rPr>
                <w:rFonts w:asciiTheme="minorHAnsi" w:eastAsiaTheme="minorHAnsi" w:hAnsiTheme="minorHAnsi" w:cs="Arial"/>
                <w:b/>
                <w:bCs/>
                <w:color w:val="000000"/>
                <w:szCs w:val="22"/>
                <w:lang w:val="es-EC"/>
              </w:rPr>
            </w:pPr>
            <w:r w:rsidRPr="000B3A7F">
              <w:rPr>
                <w:rFonts w:asciiTheme="minorHAnsi" w:eastAsiaTheme="minorHAnsi" w:hAnsiTheme="minorHAnsi" w:cs="Arial"/>
                <w:b/>
                <w:bCs/>
                <w:color w:val="000000"/>
                <w:szCs w:val="22"/>
                <w:lang w:val="es-EC"/>
              </w:rPr>
              <w:t xml:space="preserve">D.9p </w:t>
            </w:r>
            <w:r w:rsidRPr="000B3A7F">
              <w:rPr>
                <w:rFonts w:asciiTheme="minorHAnsi" w:eastAsiaTheme="minorHAnsi" w:hAnsiTheme="minorHAnsi" w:cs="Arial"/>
                <w:b/>
                <w:bCs/>
                <w:color w:val="000000"/>
                <w:szCs w:val="22"/>
                <w:lang w:val="es-EC"/>
              </w:rPr>
              <w:tab/>
              <w:t>Transferencias de capital pagadas (-)</w:t>
            </w:r>
          </w:p>
        </w:tc>
      </w:tr>
      <w:tr w:rsidR="000B3A7F" w:rsidRPr="00080CCB" w:rsidTr="000B3A7F">
        <w:trPr>
          <w:jc w:val="center"/>
        </w:trPr>
        <w:tc>
          <w:tcPr>
            <w:tcW w:w="9054" w:type="dxa"/>
            <w:gridSpan w:val="4"/>
            <w:shd w:val="clear" w:color="auto" w:fill="auto"/>
            <w:vAlign w:val="center"/>
          </w:tcPr>
          <w:p w:rsidR="000B3A7F" w:rsidRPr="008020C1" w:rsidRDefault="004E034B" w:rsidP="00EC106A">
            <w:pPr>
              <w:spacing w:before="120" w:after="120"/>
              <w:jc w:val="both"/>
              <w:rPr>
                <w:rFonts w:asciiTheme="minorHAnsi" w:eastAsiaTheme="minorHAnsi" w:hAnsiTheme="minorHAnsi" w:cs="Arial"/>
                <w:bCs/>
                <w:color w:val="000000"/>
                <w:szCs w:val="22"/>
                <w:lang w:val="es-EC"/>
              </w:rPr>
            </w:pPr>
            <m:oMathPara>
              <m:oMath>
                <m:r>
                  <w:rPr>
                    <w:rFonts w:ascii="Cambria Math" w:hAnsi="Cambria Math" w:cs="Arial"/>
                    <w:sz w:val="20"/>
                    <w:szCs w:val="22"/>
                    <w:lang w:val="es-PE"/>
                  </w:rPr>
                  <m:t>D.9p=</m:t>
                </m:r>
                <m:nary>
                  <m:naryPr>
                    <m:chr m:val="∑"/>
                    <m:limLoc m:val="undOvr"/>
                    <m:subHide m:val="1"/>
                    <m:supHide m:val="1"/>
                    <m:ctrlPr>
                      <w:rPr>
                        <w:rFonts w:ascii="Cambria Math" w:hAnsi="Cambria Math" w:cs="Arial"/>
                        <w:i/>
                        <w:sz w:val="20"/>
                        <w:szCs w:val="22"/>
                        <w:lang w:val="es-PE"/>
                      </w:rPr>
                    </m:ctrlPr>
                  </m:naryPr>
                  <m:sub/>
                  <m:sup/>
                  <m:e>
                    <m:r>
                      <w:rPr>
                        <w:rFonts w:ascii="Cambria Math" w:hAnsi="Cambria Math" w:cs="Arial"/>
                        <w:sz w:val="20"/>
                        <w:szCs w:val="22"/>
                        <w:lang w:val="es-PE"/>
                      </w:rPr>
                      <m:t>Variables  de la base de gastos correspondientes a D.92p y D.99p</m:t>
                    </m:r>
                  </m:e>
                </m:nary>
              </m:oMath>
            </m:oMathPara>
          </w:p>
        </w:tc>
      </w:tr>
      <w:tr w:rsidR="000B3A7F" w:rsidRPr="00080CCB" w:rsidTr="007E7852">
        <w:trPr>
          <w:jc w:val="center"/>
        </w:trPr>
        <w:tc>
          <w:tcPr>
            <w:tcW w:w="9054" w:type="dxa"/>
            <w:gridSpan w:val="4"/>
            <w:shd w:val="clear" w:color="auto" w:fill="DBE5F1"/>
            <w:vAlign w:val="center"/>
          </w:tcPr>
          <w:p w:rsidR="000B3A7F" w:rsidRPr="00DC5743" w:rsidRDefault="000B3A7F" w:rsidP="009036BF">
            <w:pPr>
              <w:spacing w:before="120" w:after="120"/>
              <w:jc w:val="both"/>
              <w:rPr>
                <w:rFonts w:asciiTheme="minorHAnsi" w:eastAsiaTheme="minorHAnsi" w:hAnsiTheme="minorHAnsi" w:cs="Arial"/>
                <w:b/>
                <w:bCs/>
                <w:color w:val="000000"/>
                <w:szCs w:val="22"/>
                <w:u w:val="single"/>
                <w:lang w:val="es-EC"/>
              </w:rPr>
            </w:pPr>
            <w:r w:rsidRPr="00DC5743">
              <w:rPr>
                <w:rFonts w:asciiTheme="minorHAnsi" w:eastAsiaTheme="minorHAnsi" w:hAnsiTheme="minorHAnsi" w:cs="Arial"/>
                <w:b/>
                <w:bCs/>
                <w:color w:val="000000"/>
                <w:szCs w:val="22"/>
                <w:u w:val="single"/>
                <w:lang w:val="es-EC"/>
              </w:rPr>
              <w:t>VARIACIÓN DE ACTIVOS</w:t>
            </w:r>
          </w:p>
        </w:tc>
      </w:tr>
      <w:tr w:rsidR="000B3A7F" w:rsidRPr="00080CCB" w:rsidTr="007E7852">
        <w:trPr>
          <w:jc w:val="center"/>
        </w:trPr>
        <w:tc>
          <w:tcPr>
            <w:tcW w:w="9054" w:type="dxa"/>
            <w:gridSpan w:val="4"/>
            <w:shd w:val="clear" w:color="auto" w:fill="DBE5F1"/>
            <w:vAlign w:val="center"/>
          </w:tcPr>
          <w:p w:rsidR="000B3A7F" w:rsidRPr="00410A0A" w:rsidRDefault="000B3A7F" w:rsidP="00CA0B07">
            <w:pPr>
              <w:spacing w:before="120" w:after="120"/>
              <w:jc w:val="both"/>
              <w:rPr>
                <w:rFonts w:asciiTheme="minorHAnsi" w:eastAsiaTheme="minorHAnsi" w:hAnsiTheme="minorHAnsi" w:cs="Arial"/>
                <w:b/>
                <w:bCs/>
                <w:color w:val="000000"/>
                <w:szCs w:val="22"/>
                <w:lang w:val="es-EC"/>
              </w:rPr>
            </w:pPr>
            <w:r w:rsidRPr="000B3A7F">
              <w:rPr>
                <w:rFonts w:asciiTheme="minorHAnsi" w:eastAsiaTheme="minorHAnsi" w:hAnsiTheme="minorHAnsi" w:cs="Arial"/>
                <w:b/>
                <w:bCs/>
                <w:color w:val="000000"/>
                <w:szCs w:val="22"/>
                <w:lang w:val="es-EC"/>
              </w:rPr>
              <w:t>P.51b</w:t>
            </w:r>
            <w:r w:rsidR="00CA0B07">
              <w:rPr>
                <w:rFonts w:asciiTheme="minorHAnsi" w:eastAsiaTheme="minorHAnsi" w:hAnsiTheme="minorHAnsi" w:cs="Arial"/>
                <w:b/>
                <w:bCs/>
                <w:color w:val="000000"/>
                <w:szCs w:val="22"/>
                <w:lang w:val="es-EC"/>
              </w:rPr>
              <w:t xml:space="preserve">  </w:t>
            </w:r>
            <w:r w:rsidRPr="000B3A7F">
              <w:rPr>
                <w:rFonts w:asciiTheme="minorHAnsi" w:eastAsiaTheme="minorHAnsi" w:hAnsiTheme="minorHAnsi" w:cs="Arial"/>
                <w:b/>
                <w:bCs/>
                <w:color w:val="000000"/>
                <w:szCs w:val="22"/>
                <w:lang w:val="es-EC"/>
              </w:rPr>
              <w:t>Formación bruta de capital fijo</w:t>
            </w:r>
          </w:p>
        </w:tc>
      </w:tr>
      <w:tr w:rsidR="000B3A7F" w:rsidRPr="00080CCB" w:rsidTr="000B3A7F">
        <w:trPr>
          <w:jc w:val="center"/>
        </w:trPr>
        <w:tc>
          <w:tcPr>
            <w:tcW w:w="9054" w:type="dxa"/>
            <w:gridSpan w:val="4"/>
            <w:shd w:val="clear" w:color="auto" w:fill="auto"/>
            <w:vAlign w:val="center"/>
          </w:tcPr>
          <w:p w:rsidR="004D6B36" w:rsidRPr="00675E9A" w:rsidRDefault="004D6B36" w:rsidP="00EC2629">
            <w:pPr>
              <w:shd w:val="clear" w:color="auto" w:fill="FFFFFF" w:themeFill="background1"/>
              <w:spacing w:before="120" w:after="120"/>
              <w:jc w:val="center"/>
              <w:rPr>
                <w:sz w:val="20"/>
                <w:szCs w:val="22"/>
                <w:lang w:val="es-PE"/>
              </w:rPr>
            </w:pPr>
            <m:oMathPara>
              <m:oMath>
                <m:r>
                  <w:rPr>
                    <w:rFonts w:ascii="Cambria Math" w:hAnsi="Cambria Math" w:cs="Arial"/>
                    <w:sz w:val="20"/>
                    <w:szCs w:val="22"/>
                    <w:lang w:val="es-PE"/>
                  </w:rPr>
                  <m:t>P.51b=</m:t>
                </m:r>
                <m:nary>
                  <m:naryPr>
                    <m:chr m:val="∑"/>
                    <m:limLoc m:val="undOvr"/>
                    <m:subHide m:val="1"/>
                    <m:supHide m:val="1"/>
                    <m:ctrlPr>
                      <w:rPr>
                        <w:rFonts w:ascii="Cambria Math" w:hAnsi="Cambria Math" w:cs="Arial"/>
                        <w:i/>
                        <w:sz w:val="20"/>
                        <w:szCs w:val="22"/>
                        <w:lang w:val="es-PE"/>
                      </w:rPr>
                    </m:ctrlPr>
                  </m:naryPr>
                  <m:sub/>
                  <m:sup/>
                  <m:e>
                    <m:r>
                      <w:rPr>
                        <w:rFonts w:ascii="Cambria Math" w:hAnsi="Cambria Math" w:cs="Arial"/>
                        <w:sz w:val="20"/>
                        <w:szCs w:val="22"/>
                        <w:lang w:val="es-PE"/>
                      </w:rPr>
                      <m:t>Variables  de la base de gasto  correspondientes a P.51</m:t>
                    </m:r>
                  </m:e>
                </m:nary>
              </m:oMath>
            </m:oMathPara>
          </w:p>
          <w:p w:rsidR="00675E9A" w:rsidRDefault="00675E9A" w:rsidP="00EC2629">
            <w:pPr>
              <w:shd w:val="clear" w:color="auto" w:fill="FFFFFF" w:themeFill="background1"/>
              <w:spacing w:before="120" w:after="120"/>
              <w:jc w:val="center"/>
              <w:rPr>
                <w:b/>
                <w:color w:val="000000"/>
                <w:szCs w:val="22"/>
              </w:rPr>
            </w:pPr>
            <m:oMathPara>
              <m:oMath>
                <m:r>
                  <w:rPr>
                    <w:rFonts w:ascii="Cambria Math" w:hAnsi="Cambria Math" w:cs="Arial"/>
                    <w:sz w:val="20"/>
                    <w:szCs w:val="22"/>
                    <w:lang w:val="es-PE"/>
                  </w:rPr>
                  <m:t>P.51b=</m:t>
                </m:r>
                <m:nary>
                  <m:naryPr>
                    <m:chr m:val="∑"/>
                    <m:limLoc m:val="undOvr"/>
                    <m:subHide m:val="1"/>
                    <m:supHide m:val="1"/>
                    <m:ctrlPr>
                      <w:rPr>
                        <w:rFonts w:ascii="Cambria Math" w:hAnsi="Cambria Math" w:cs="Arial"/>
                        <w:i/>
                        <w:sz w:val="20"/>
                        <w:szCs w:val="22"/>
                        <w:lang w:val="es-PE"/>
                      </w:rPr>
                    </m:ctrlPr>
                  </m:naryPr>
                  <m:sub/>
                  <m:sup/>
                  <m:e>
                    <m:r>
                      <w:rPr>
                        <w:rFonts w:ascii="Cambria Math" w:hAnsi="Cambria Math" w:cs="Arial"/>
                        <w:sz w:val="20"/>
                        <w:szCs w:val="22"/>
                        <w:lang w:val="es-PE"/>
                      </w:rPr>
                      <m:t>Variables  de la base de ingresos correspondientes a P.51</m:t>
                    </m:r>
                  </m:e>
                </m:nary>
              </m:oMath>
            </m:oMathPara>
          </w:p>
          <w:p w:rsidR="00EC2629" w:rsidRPr="00517347" w:rsidRDefault="00EC2629" w:rsidP="00EC2629">
            <w:pPr>
              <w:shd w:val="clear" w:color="auto" w:fill="FFFFFF" w:themeFill="background1"/>
              <w:spacing w:before="120" w:after="120"/>
              <w:jc w:val="center"/>
              <w:rPr>
                <w:rFonts w:asciiTheme="minorHAnsi" w:eastAsiaTheme="minorEastAsia" w:hAnsiTheme="minorHAnsi" w:cs="Arial"/>
                <w:color w:val="000000"/>
                <w:szCs w:val="22"/>
              </w:rPr>
            </w:pPr>
            <m:oMath>
              <m:r>
                <m:rPr>
                  <m:sty m:val="bi"/>
                </m:rPr>
                <w:rPr>
                  <w:rFonts w:ascii="Cambria Math" w:eastAsiaTheme="minorHAnsi" w:hAnsi="Cambria Math" w:cs="Arial"/>
                  <w:color w:val="000000"/>
                  <w:szCs w:val="22"/>
                </w:rPr>
                <m:t>P.51</m:t>
              </m:r>
              <m:r>
                <m:rPr>
                  <m:sty m:val="bi"/>
                </m:rPr>
                <w:rPr>
                  <w:rFonts w:ascii="Cambria Math" w:eastAsiaTheme="minorHAnsi" w:hAnsi="Cambria Math" w:cs="Arial"/>
                  <w:color w:val="000000"/>
                  <w:szCs w:val="22"/>
                </w:rPr>
                <m:t>b total</m:t>
              </m:r>
              <m:r>
                <w:rPr>
                  <w:rFonts w:ascii="Cambria Math" w:eastAsiaTheme="minorHAnsi" w:hAnsi="Cambria Math" w:cs="Arial"/>
                  <w:color w:val="000000"/>
                  <w:szCs w:val="22"/>
                </w:rPr>
                <m:t>=P.51gasto total-P.51ingreso total</m:t>
              </m:r>
            </m:oMath>
            <w:r>
              <w:rPr>
                <w:rFonts w:asciiTheme="minorHAnsi" w:eastAsiaTheme="minorEastAsia" w:hAnsiTheme="minorHAnsi" w:cs="Arial"/>
                <w:bCs/>
                <w:color w:val="000000"/>
                <w:szCs w:val="22"/>
              </w:rPr>
              <w:t xml:space="preserve">                                                       </w:t>
            </w:r>
          </w:p>
          <w:p w:rsidR="00EC2629" w:rsidRDefault="00EC2629" w:rsidP="00EC2629">
            <w:pPr>
              <w:shd w:val="clear" w:color="auto" w:fill="FFFFFF" w:themeFill="background1"/>
              <w:spacing w:before="120" w:after="120"/>
              <w:rPr>
                <w:rFonts w:asciiTheme="minorHAnsi" w:eastAsiaTheme="minorEastAsia" w:hAnsiTheme="minorHAnsi" w:cs="Arial"/>
                <w:b/>
                <w:bCs/>
                <w:color w:val="000000"/>
                <w:szCs w:val="22"/>
              </w:rPr>
            </w:pPr>
            <w:r>
              <w:rPr>
                <w:rFonts w:asciiTheme="minorHAnsi" w:eastAsiaTheme="minorEastAsia" w:hAnsiTheme="minorHAnsi" w:cs="Arial"/>
                <w:b/>
                <w:bCs/>
                <w:color w:val="000000"/>
                <w:szCs w:val="22"/>
              </w:rPr>
              <w:t>Dónde:</w:t>
            </w:r>
          </w:p>
          <w:p w:rsidR="000B3A7F" w:rsidRDefault="00D21358" w:rsidP="00EC2629">
            <w:pPr>
              <w:spacing w:before="120" w:after="120"/>
              <w:jc w:val="both"/>
              <w:rPr>
                <w:rFonts w:asciiTheme="minorHAnsi" w:eastAsiaTheme="minorHAnsi" w:hAnsiTheme="minorHAnsi" w:cs="Arial"/>
                <w:bCs/>
                <w:color w:val="000000"/>
                <w:szCs w:val="22"/>
                <w:lang w:val="es-EC"/>
              </w:rPr>
            </w:pPr>
            <w:r>
              <w:rPr>
                <w:rFonts w:asciiTheme="minorHAnsi" w:eastAsiaTheme="minorHAnsi" w:hAnsiTheme="minorHAnsi" w:cs="Arial"/>
                <w:bCs/>
                <w:color w:val="000000"/>
                <w:szCs w:val="22"/>
              </w:rPr>
              <w:t>P</w:t>
            </w:r>
            <w:r w:rsidR="00EC2629">
              <w:rPr>
                <w:rFonts w:asciiTheme="minorHAnsi" w:eastAsiaTheme="minorHAnsi" w:hAnsiTheme="minorHAnsi" w:cs="Arial"/>
                <w:bCs/>
                <w:color w:val="000000"/>
                <w:szCs w:val="22"/>
              </w:rPr>
              <w:t>.</w:t>
            </w:r>
            <w:r>
              <w:rPr>
                <w:rFonts w:asciiTheme="minorHAnsi" w:eastAsiaTheme="minorHAnsi" w:hAnsiTheme="minorHAnsi" w:cs="Arial"/>
                <w:bCs/>
                <w:color w:val="000000"/>
                <w:szCs w:val="22"/>
              </w:rPr>
              <w:t>51b</w:t>
            </w:r>
            <w:r w:rsidR="00EC2629">
              <w:rPr>
                <w:rFonts w:asciiTheme="minorHAnsi" w:eastAsiaTheme="minorHAnsi" w:hAnsiTheme="minorHAnsi" w:cs="Arial"/>
                <w:bCs/>
                <w:color w:val="000000"/>
                <w:szCs w:val="22"/>
              </w:rPr>
              <w:t xml:space="preserve"> </w:t>
            </w:r>
            <w:r w:rsidR="00EC2629" w:rsidRPr="009036BF">
              <w:rPr>
                <w:rFonts w:asciiTheme="minorHAnsi" w:eastAsiaTheme="minorHAnsi" w:hAnsiTheme="minorHAnsi" w:cs="Arial"/>
                <w:bCs/>
                <w:color w:val="000000"/>
                <w:szCs w:val="22"/>
              </w:rPr>
              <w:t xml:space="preserve">= </w:t>
            </w:r>
            <w:r w:rsidRPr="00D21358">
              <w:rPr>
                <w:rFonts w:asciiTheme="minorHAnsi" w:eastAsiaTheme="minorHAnsi" w:hAnsiTheme="minorHAnsi" w:cs="Arial"/>
                <w:bCs/>
                <w:color w:val="000000"/>
                <w:szCs w:val="22"/>
                <w:lang w:val="es-EC"/>
              </w:rPr>
              <w:t>Formación bruta de capital fijo</w:t>
            </w:r>
          </w:p>
          <w:p w:rsidR="004944A6" w:rsidRPr="00D21358" w:rsidRDefault="004944A6" w:rsidP="00EC106A">
            <w:pPr>
              <w:spacing w:before="120" w:after="120"/>
              <w:jc w:val="both"/>
              <w:rPr>
                <w:rFonts w:asciiTheme="minorHAnsi" w:eastAsiaTheme="minorHAnsi" w:hAnsiTheme="minorHAnsi" w:cs="Arial"/>
                <w:bCs/>
                <w:color w:val="000000"/>
                <w:szCs w:val="22"/>
                <w:lang w:val="es-EC"/>
              </w:rPr>
            </w:pPr>
            <w:r>
              <w:rPr>
                <w:rFonts w:asciiTheme="minorHAnsi" w:eastAsiaTheme="minorHAnsi" w:hAnsiTheme="minorHAnsi" w:cs="Arial"/>
                <w:bCs/>
                <w:color w:val="000000"/>
                <w:szCs w:val="22"/>
                <w:lang w:val="es-EC"/>
              </w:rPr>
              <w:t>El valore de la P.51 se obtiene de la diferencia de la Formación bruta de capital fijo de ingresos y gastos.</w:t>
            </w:r>
            <w:r w:rsidR="00EC106A">
              <w:rPr>
                <w:rFonts w:asciiTheme="minorHAnsi" w:eastAsiaTheme="minorHAnsi" w:hAnsiTheme="minorHAnsi" w:cs="Arial"/>
                <w:bCs/>
                <w:color w:val="000000"/>
                <w:szCs w:val="22"/>
                <w:lang w:val="es-EC"/>
              </w:rPr>
              <w:t xml:space="preserve"> Para sociedades no financieras e ISFLSH, a la P.51b de gasto también puede denominársela P.51b del año t (año actual) y la P.51b de ingreso se la denomina P.51b del año t-1 (año anterior), por tanto la variación anual de la P.51b es el valor que se muestra en la cuenta.</w:t>
            </w:r>
          </w:p>
        </w:tc>
      </w:tr>
      <w:tr w:rsidR="000B3A7F" w:rsidRPr="00080CCB" w:rsidTr="007E7852">
        <w:trPr>
          <w:jc w:val="center"/>
        </w:trPr>
        <w:tc>
          <w:tcPr>
            <w:tcW w:w="9054" w:type="dxa"/>
            <w:gridSpan w:val="4"/>
            <w:shd w:val="clear" w:color="auto" w:fill="DBE5F1"/>
            <w:vAlign w:val="center"/>
          </w:tcPr>
          <w:p w:rsidR="000B3A7F" w:rsidRPr="00410A0A" w:rsidRDefault="000B3A7F" w:rsidP="00CA0B07">
            <w:pPr>
              <w:spacing w:before="120" w:after="120"/>
              <w:jc w:val="both"/>
              <w:rPr>
                <w:rFonts w:asciiTheme="minorHAnsi" w:eastAsiaTheme="minorHAnsi" w:hAnsiTheme="minorHAnsi" w:cs="Arial"/>
                <w:b/>
                <w:bCs/>
                <w:color w:val="000000"/>
                <w:szCs w:val="22"/>
                <w:lang w:val="es-EC"/>
              </w:rPr>
            </w:pPr>
            <w:r w:rsidRPr="000B3A7F">
              <w:rPr>
                <w:rFonts w:asciiTheme="minorHAnsi" w:eastAsiaTheme="minorHAnsi" w:hAnsiTheme="minorHAnsi" w:cs="Arial"/>
                <w:b/>
                <w:bCs/>
                <w:color w:val="000000"/>
                <w:szCs w:val="22"/>
                <w:lang w:val="es-EC"/>
              </w:rPr>
              <w:t>P.5</w:t>
            </w:r>
            <w:r>
              <w:rPr>
                <w:rFonts w:asciiTheme="minorHAnsi" w:eastAsiaTheme="minorHAnsi" w:hAnsiTheme="minorHAnsi" w:cs="Arial"/>
                <w:b/>
                <w:bCs/>
                <w:color w:val="000000"/>
                <w:szCs w:val="22"/>
                <w:lang w:val="es-EC"/>
              </w:rPr>
              <w:t>1c</w:t>
            </w:r>
            <w:r w:rsidR="00CA0B07">
              <w:rPr>
                <w:rFonts w:asciiTheme="minorHAnsi" w:eastAsiaTheme="minorHAnsi" w:hAnsiTheme="minorHAnsi" w:cs="Arial"/>
                <w:b/>
                <w:bCs/>
                <w:color w:val="000000"/>
                <w:szCs w:val="22"/>
                <w:lang w:val="es-EC"/>
              </w:rPr>
              <w:t xml:space="preserve">  </w:t>
            </w:r>
            <w:r>
              <w:rPr>
                <w:rFonts w:asciiTheme="minorHAnsi" w:eastAsiaTheme="minorHAnsi" w:hAnsiTheme="minorHAnsi" w:cs="Arial"/>
                <w:b/>
                <w:bCs/>
                <w:color w:val="000000"/>
                <w:szCs w:val="22"/>
                <w:lang w:val="es-EC"/>
              </w:rPr>
              <w:t>Consumo de capital fijo (-)</w:t>
            </w:r>
          </w:p>
        </w:tc>
      </w:tr>
      <w:tr w:rsidR="000B3A7F" w:rsidRPr="00080CCB" w:rsidTr="000B3A7F">
        <w:trPr>
          <w:jc w:val="center"/>
        </w:trPr>
        <w:tc>
          <w:tcPr>
            <w:tcW w:w="9054" w:type="dxa"/>
            <w:gridSpan w:val="4"/>
            <w:shd w:val="clear" w:color="auto" w:fill="auto"/>
            <w:vAlign w:val="center"/>
          </w:tcPr>
          <w:p w:rsidR="00C640EC" w:rsidRDefault="00C640EC" w:rsidP="00D21358">
            <w:pPr>
              <w:spacing w:before="120" w:after="120"/>
              <w:jc w:val="both"/>
              <w:rPr>
                <w:rFonts w:asciiTheme="minorHAnsi" w:eastAsiaTheme="minorHAnsi" w:hAnsiTheme="minorHAnsi" w:cs="Arial"/>
                <w:bCs/>
                <w:color w:val="000000"/>
                <w:szCs w:val="22"/>
                <w:lang w:val="es-EC"/>
              </w:rPr>
            </w:pPr>
            <w:r>
              <w:rPr>
                <w:rFonts w:asciiTheme="minorHAnsi" w:eastAsiaTheme="minorHAnsi" w:hAnsiTheme="minorHAnsi" w:cs="Arial"/>
                <w:bCs/>
                <w:color w:val="000000"/>
                <w:szCs w:val="22"/>
              </w:rPr>
              <w:t xml:space="preserve">La metodología de cálculo para esta variable se la encuentra en la ficha metodológica de Consumo </w:t>
            </w:r>
            <w:r>
              <w:rPr>
                <w:rFonts w:asciiTheme="minorHAnsi" w:eastAsiaTheme="minorHAnsi" w:hAnsiTheme="minorHAnsi" w:cs="Arial"/>
                <w:bCs/>
                <w:color w:val="000000"/>
                <w:szCs w:val="22"/>
              </w:rPr>
              <w:lastRenderedPageBreak/>
              <w:t>de capital fijo.</w:t>
            </w:r>
          </w:p>
          <w:p w:rsidR="000B3A7F" w:rsidRPr="008020C1" w:rsidRDefault="00D21358" w:rsidP="00D21358">
            <w:pPr>
              <w:spacing w:before="120" w:after="120"/>
              <w:jc w:val="both"/>
              <w:rPr>
                <w:rFonts w:asciiTheme="minorHAnsi" w:eastAsiaTheme="minorHAnsi" w:hAnsiTheme="minorHAnsi" w:cs="Arial"/>
                <w:bCs/>
                <w:color w:val="000000"/>
                <w:szCs w:val="22"/>
                <w:lang w:val="es-EC"/>
              </w:rPr>
            </w:pPr>
            <w:r>
              <w:rPr>
                <w:rFonts w:asciiTheme="minorHAnsi" w:eastAsiaTheme="minorHAnsi" w:hAnsiTheme="minorHAnsi" w:cs="Arial"/>
                <w:bCs/>
                <w:color w:val="000000"/>
                <w:szCs w:val="22"/>
                <w:lang w:val="es-EC"/>
              </w:rPr>
              <w:t xml:space="preserve">(La variable P.51c se toma de </w:t>
            </w:r>
            <w:r w:rsidRPr="00D21358">
              <w:rPr>
                <w:rFonts w:asciiTheme="minorHAnsi" w:eastAsiaTheme="minorHAnsi" w:hAnsiTheme="minorHAnsi" w:cs="Arial"/>
                <w:bCs/>
                <w:color w:val="000000"/>
                <w:szCs w:val="22"/>
                <w:lang w:val="es-EC"/>
              </w:rPr>
              <w:t>I. CUENTA DE PRODUCCIÓN</w:t>
            </w:r>
            <w:r>
              <w:rPr>
                <w:rFonts w:asciiTheme="minorHAnsi" w:eastAsiaTheme="minorHAnsi" w:hAnsiTheme="minorHAnsi" w:cs="Arial"/>
                <w:bCs/>
                <w:color w:val="000000"/>
                <w:szCs w:val="22"/>
                <w:lang w:val="es-EC"/>
              </w:rPr>
              <w:t>)</w:t>
            </w:r>
          </w:p>
        </w:tc>
      </w:tr>
      <w:tr w:rsidR="000B3A7F" w:rsidRPr="00080CCB" w:rsidTr="007E7852">
        <w:trPr>
          <w:jc w:val="center"/>
        </w:trPr>
        <w:tc>
          <w:tcPr>
            <w:tcW w:w="9054" w:type="dxa"/>
            <w:gridSpan w:val="4"/>
            <w:shd w:val="clear" w:color="auto" w:fill="DBE5F1"/>
            <w:vAlign w:val="center"/>
          </w:tcPr>
          <w:p w:rsidR="000B3A7F" w:rsidRPr="000B3A7F" w:rsidRDefault="000B3A7F" w:rsidP="00CA0B07">
            <w:pPr>
              <w:spacing w:before="120" w:after="120"/>
              <w:jc w:val="both"/>
              <w:rPr>
                <w:rFonts w:asciiTheme="minorHAnsi" w:eastAsiaTheme="minorHAnsi" w:hAnsiTheme="minorHAnsi" w:cs="Arial"/>
                <w:b/>
                <w:bCs/>
                <w:color w:val="000000"/>
                <w:szCs w:val="22"/>
                <w:lang w:val="es-EC"/>
              </w:rPr>
            </w:pPr>
            <w:r>
              <w:rPr>
                <w:rFonts w:asciiTheme="minorHAnsi" w:eastAsiaTheme="minorHAnsi" w:hAnsiTheme="minorHAnsi" w:cs="Arial"/>
                <w:b/>
                <w:bCs/>
                <w:color w:val="000000"/>
                <w:szCs w:val="22"/>
                <w:lang w:val="es-EC"/>
              </w:rPr>
              <w:lastRenderedPageBreak/>
              <w:t>P.52</w:t>
            </w:r>
            <w:r w:rsidR="00CA0B07">
              <w:rPr>
                <w:rFonts w:asciiTheme="minorHAnsi" w:eastAsiaTheme="minorHAnsi" w:hAnsiTheme="minorHAnsi" w:cs="Arial"/>
                <w:b/>
                <w:bCs/>
                <w:color w:val="000000"/>
                <w:szCs w:val="22"/>
                <w:lang w:val="es-EC"/>
              </w:rPr>
              <w:t xml:space="preserve">  </w:t>
            </w:r>
            <w:r>
              <w:rPr>
                <w:rFonts w:asciiTheme="minorHAnsi" w:eastAsiaTheme="minorHAnsi" w:hAnsiTheme="minorHAnsi" w:cs="Arial"/>
                <w:b/>
                <w:bCs/>
                <w:color w:val="000000"/>
                <w:szCs w:val="22"/>
                <w:lang w:val="es-EC"/>
              </w:rPr>
              <w:t>Variaciones de existencias</w:t>
            </w:r>
          </w:p>
        </w:tc>
      </w:tr>
      <w:tr w:rsidR="000B3A7F" w:rsidRPr="00080CCB" w:rsidTr="000B3A7F">
        <w:trPr>
          <w:jc w:val="center"/>
        </w:trPr>
        <w:tc>
          <w:tcPr>
            <w:tcW w:w="9054" w:type="dxa"/>
            <w:gridSpan w:val="4"/>
            <w:shd w:val="clear" w:color="auto" w:fill="auto"/>
            <w:vAlign w:val="center"/>
          </w:tcPr>
          <w:p w:rsidR="000B3A7F" w:rsidRPr="008020C1" w:rsidRDefault="00C640EC" w:rsidP="00EC106A">
            <w:pPr>
              <w:spacing w:before="120" w:after="120"/>
              <w:jc w:val="both"/>
              <w:rPr>
                <w:rFonts w:asciiTheme="minorHAnsi" w:eastAsiaTheme="minorHAnsi" w:hAnsiTheme="minorHAnsi" w:cs="Arial"/>
                <w:bCs/>
                <w:color w:val="000000"/>
                <w:szCs w:val="22"/>
                <w:lang w:val="es-EC"/>
              </w:rPr>
            </w:pPr>
            <m:oMathPara>
              <m:oMath>
                <m:r>
                  <w:rPr>
                    <w:rFonts w:ascii="Cambria Math" w:hAnsi="Cambria Math" w:cs="Arial"/>
                    <w:sz w:val="20"/>
                    <w:szCs w:val="22"/>
                    <w:lang w:val="es-PE"/>
                  </w:rPr>
                  <m:t>P.52=</m:t>
                </m:r>
                <m:nary>
                  <m:naryPr>
                    <m:chr m:val="∑"/>
                    <m:limLoc m:val="undOvr"/>
                    <m:subHide m:val="1"/>
                    <m:supHide m:val="1"/>
                    <m:ctrlPr>
                      <w:rPr>
                        <w:rFonts w:ascii="Cambria Math" w:hAnsi="Cambria Math" w:cs="Arial"/>
                        <w:i/>
                        <w:sz w:val="20"/>
                        <w:szCs w:val="22"/>
                        <w:lang w:val="es-PE"/>
                      </w:rPr>
                    </m:ctrlPr>
                  </m:naryPr>
                  <m:sub/>
                  <m:sup/>
                  <m:e>
                    <m:r>
                      <w:rPr>
                        <w:rFonts w:ascii="Cambria Math" w:hAnsi="Cambria Math" w:cs="Arial"/>
                        <w:sz w:val="20"/>
                        <w:szCs w:val="22"/>
                        <w:lang w:val="es-PE"/>
                      </w:rPr>
                      <m:t>Variables  de la base de gastos correspondientes a P.52</m:t>
                    </m:r>
                  </m:e>
                </m:nary>
              </m:oMath>
            </m:oMathPara>
          </w:p>
        </w:tc>
      </w:tr>
      <w:tr w:rsidR="000B3A7F" w:rsidRPr="00080CCB" w:rsidTr="007E7852">
        <w:trPr>
          <w:jc w:val="center"/>
        </w:trPr>
        <w:tc>
          <w:tcPr>
            <w:tcW w:w="9054" w:type="dxa"/>
            <w:gridSpan w:val="4"/>
            <w:shd w:val="clear" w:color="auto" w:fill="DBE5F1"/>
            <w:vAlign w:val="center"/>
          </w:tcPr>
          <w:p w:rsidR="000B3A7F" w:rsidRPr="00410A0A" w:rsidRDefault="000B3A7F" w:rsidP="00CA0B07">
            <w:pPr>
              <w:spacing w:before="120" w:after="120"/>
              <w:jc w:val="both"/>
              <w:rPr>
                <w:rFonts w:asciiTheme="minorHAnsi" w:eastAsiaTheme="minorHAnsi" w:hAnsiTheme="minorHAnsi" w:cs="Arial"/>
                <w:b/>
                <w:bCs/>
                <w:color w:val="000000"/>
                <w:szCs w:val="22"/>
                <w:lang w:val="es-EC"/>
              </w:rPr>
            </w:pPr>
            <w:r w:rsidRPr="000B3A7F">
              <w:rPr>
                <w:rFonts w:asciiTheme="minorHAnsi" w:eastAsiaTheme="minorHAnsi" w:hAnsiTheme="minorHAnsi" w:cs="Arial"/>
                <w:b/>
                <w:bCs/>
                <w:color w:val="000000"/>
                <w:szCs w:val="22"/>
                <w:lang w:val="es-EC"/>
              </w:rPr>
              <w:t xml:space="preserve">P.53 </w:t>
            </w:r>
            <w:r w:rsidR="00CA0B07">
              <w:rPr>
                <w:rFonts w:asciiTheme="minorHAnsi" w:eastAsiaTheme="minorHAnsi" w:hAnsiTheme="minorHAnsi" w:cs="Arial"/>
                <w:b/>
                <w:bCs/>
                <w:color w:val="000000"/>
                <w:szCs w:val="22"/>
                <w:lang w:val="es-EC"/>
              </w:rPr>
              <w:t xml:space="preserve"> </w:t>
            </w:r>
            <w:r w:rsidRPr="000B3A7F">
              <w:rPr>
                <w:rFonts w:asciiTheme="minorHAnsi" w:eastAsiaTheme="minorHAnsi" w:hAnsiTheme="minorHAnsi" w:cs="Arial"/>
                <w:b/>
                <w:bCs/>
                <w:color w:val="000000"/>
                <w:szCs w:val="22"/>
                <w:lang w:val="es-EC"/>
              </w:rPr>
              <w:t>Adquisiciones menos di</w:t>
            </w:r>
            <w:r>
              <w:rPr>
                <w:rFonts w:asciiTheme="minorHAnsi" w:eastAsiaTheme="minorHAnsi" w:hAnsiTheme="minorHAnsi" w:cs="Arial"/>
                <w:b/>
                <w:bCs/>
                <w:color w:val="000000"/>
                <w:szCs w:val="22"/>
                <w:lang w:val="es-EC"/>
              </w:rPr>
              <w:t>sposiciones de objetos valiosos</w:t>
            </w:r>
          </w:p>
        </w:tc>
      </w:tr>
      <w:tr w:rsidR="000B3A7F" w:rsidRPr="00080CCB" w:rsidTr="000B3A7F">
        <w:trPr>
          <w:jc w:val="center"/>
        </w:trPr>
        <w:tc>
          <w:tcPr>
            <w:tcW w:w="9054" w:type="dxa"/>
            <w:gridSpan w:val="4"/>
            <w:shd w:val="clear" w:color="auto" w:fill="auto"/>
            <w:vAlign w:val="center"/>
          </w:tcPr>
          <w:p w:rsidR="000B3A7F" w:rsidRPr="008020C1" w:rsidRDefault="00C640EC" w:rsidP="00EC106A">
            <w:pPr>
              <w:spacing w:before="120" w:after="120"/>
              <w:jc w:val="both"/>
              <w:rPr>
                <w:rFonts w:asciiTheme="minorHAnsi" w:eastAsiaTheme="minorHAnsi" w:hAnsiTheme="minorHAnsi" w:cs="Arial"/>
                <w:bCs/>
                <w:color w:val="000000"/>
                <w:szCs w:val="22"/>
              </w:rPr>
            </w:pPr>
            <m:oMathPara>
              <m:oMath>
                <m:r>
                  <w:rPr>
                    <w:rFonts w:ascii="Cambria Math" w:hAnsi="Cambria Math" w:cs="Arial"/>
                    <w:sz w:val="20"/>
                    <w:szCs w:val="22"/>
                    <w:lang w:val="es-PE"/>
                  </w:rPr>
                  <m:t>P.53=</m:t>
                </m:r>
                <m:nary>
                  <m:naryPr>
                    <m:chr m:val="∑"/>
                    <m:limLoc m:val="undOvr"/>
                    <m:subHide m:val="1"/>
                    <m:supHide m:val="1"/>
                    <m:ctrlPr>
                      <w:rPr>
                        <w:rFonts w:ascii="Cambria Math" w:hAnsi="Cambria Math" w:cs="Arial"/>
                        <w:i/>
                        <w:sz w:val="20"/>
                        <w:szCs w:val="22"/>
                        <w:lang w:val="es-PE"/>
                      </w:rPr>
                    </m:ctrlPr>
                  </m:naryPr>
                  <m:sub/>
                  <m:sup/>
                  <m:e>
                    <m:r>
                      <w:rPr>
                        <w:rFonts w:ascii="Cambria Math" w:hAnsi="Cambria Math" w:cs="Arial"/>
                        <w:sz w:val="20"/>
                        <w:szCs w:val="22"/>
                        <w:lang w:val="es-PE"/>
                      </w:rPr>
                      <m:t>Variables  de la base de gastos correspondientes a P.53</m:t>
                    </m:r>
                  </m:e>
                </m:nary>
              </m:oMath>
            </m:oMathPara>
          </w:p>
        </w:tc>
      </w:tr>
      <w:tr w:rsidR="000B3A7F" w:rsidRPr="00080CCB" w:rsidTr="007E7852">
        <w:trPr>
          <w:jc w:val="center"/>
        </w:trPr>
        <w:tc>
          <w:tcPr>
            <w:tcW w:w="9054" w:type="dxa"/>
            <w:gridSpan w:val="4"/>
            <w:shd w:val="clear" w:color="auto" w:fill="DBE5F1"/>
            <w:vAlign w:val="center"/>
          </w:tcPr>
          <w:p w:rsidR="000B3A7F" w:rsidRPr="000B3A7F" w:rsidRDefault="000B3A7F" w:rsidP="00CA0B07">
            <w:pPr>
              <w:spacing w:before="120" w:after="120"/>
              <w:jc w:val="both"/>
              <w:rPr>
                <w:rFonts w:asciiTheme="minorHAnsi" w:eastAsiaTheme="minorHAnsi" w:hAnsiTheme="minorHAnsi" w:cs="Arial"/>
                <w:b/>
                <w:bCs/>
                <w:color w:val="000000"/>
                <w:szCs w:val="22"/>
                <w:lang w:val="es-EC"/>
              </w:rPr>
            </w:pPr>
            <w:r w:rsidRPr="000B3A7F">
              <w:rPr>
                <w:rFonts w:asciiTheme="minorHAnsi" w:eastAsiaTheme="minorHAnsi" w:hAnsiTheme="minorHAnsi" w:cs="Arial"/>
                <w:b/>
                <w:bCs/>
                <w:color w:val="000000"/>
                <w:szCs w:val="22"/>
                <w:lang w:val="es-EC"/>
              </w:rPr>
              <w:t>NP</w:t>
            </w:r>
            <w:r w:rsidR="00CA0B07">
              <w:rPr>
                <w:rFonts w:asciiTheme="minorHAnsi" w:eastAsiaTheme="minorHAnsi" w:hAnsiTheme="minorHAnsi" w:cs="Arial"/>
                <w:b/>
                <w:bCs/>
                <w:color w:val="000000"/>
                <w:szCs w:val="22"/>
                <w:lang w:val="es-EC"/>
              </w:rPr>
              <w:t xml:space="preserve">  </w:t>
            </w:r>
            <w:r w:rsidRPr="000B3A7F">
              <w:rPr>
                <w:rFonts w:asciiTheme="minorHAnsi" w:eastAsiaTheme="minorHAnsi" w:hAnsiTheme="minorHAnsi" w:cs="Arial"/>
                <w:b/>
                <w:bCs/>
                <w:color w:val="000000"/>
                <w:szCs w:val="22"/>
                <w:lang w:val="es-EC"/>
              </w:rPr>
              <w:t>Adquisición menos disposiciones de activ</w:t>
            </w:r>
            <w:r>
              <w:rPr>
                <w:rFonts w:asciiTheme="minorHAnsi" w:eastAsiaTheme="minorHAnsi" w:hAnsiTheme="minorHAnsi" w:cs="Arial"/>
                <w:b/>
                <w:bCs/>
                <w:color w:val="000000"/>
                <w:szCs w:val="22"/>
                <w:lang w:val="es-EC"/>
              </w:rPr>
              <w:t>os no financieros no producidos</w:t>
            </w:r>
          </w:p>
        </w:tc>
      </w:tr>
      <w:tr w:rsidR="000B3A7F" w:rsidRPr="00080CCB" w:rsidTr="000B3A7F">
        <w:trPr>
          <w:jc w:val="center"/>
        </w:trPr>
        <w:tc>
          <w:tcPr>
            <w:tcW w:w="9054" w:type="dxa"/>
            <w:gridSpan w:val="4"/>
            <w:shd w:val="clear" w:color="auto" w:fill="auto"/>
            <w:vAlign w:val="center"/>
          </w:tcPr>
          <w:p w:rsidR="000B3A7F" w:rsidRDefault="00D0251C" w:rsidP="00D0251C">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Esta variable se presenta solo en el caso de Sociedades no Financieras</w:t>
            </w:r>
            <w:r w:rsidR="00EC106A">
              <w:rPr>
                <w:rFonts w:asciiTheme="minorHAnsi" w:eastAsiaTheme="minorHAnsi" w:hAnsiTheme="minorHAnsi" w:cs="Arial"/>
                <w:bCs/>
                <w:color w:val="000000"/>
                <w:szCs w:val="22"/>
              </w:rPr>
              <w:t xml:space="preserve"> con un valor de 0</w:t>
            </w:r>
            <w:r>
              <w:rPr>
                <w:rFonts w:asciiTheme="minorHAnsi" w:eastAsiaTheme="minorHAnsi" w:hAnsiTheme="minorHAnsi" w:cs="Arial"/>
                <w:bCs/>
                <w:color w:val="000000"/>
                <w:szCs w:val="22"/>
              </w:rPr>
              <w:t>.</w:t>
            </w:r>
          </w:p>
          <w:p w:rsidR="0031407E" w:rsidRPr="00D0251C" w:rsidRDefault="0031407E" w:rsidP="00D0251C">
            <w:pPr>
              <w:spacing w:before="120" w:after="120"/>
              <w:jc w:val="both"/>
              <w:rPr>
                <w:sz w:val="20"/>
                <w:szCs w:val="22"/>
              </w:rPr>
            </w:pPr>
          </w:p>
        </w:tc>
      </w:tr>
      <w:tr w:rsidR="000B3A7F" w:rsidRPr="00080CCB" w:rsidTr="007E7852">
        <w:trPr>
          <w:jc w:val="center"/>
        </w:trPr>
        <w:tc>
          <w:tcPr>
            <w:tcW w:w="9054" w:type="dxa"/>
            <w:gridSpan w:val="4"/>
            <w:shd w:val="clear" w:color="auto" w:fill="DBE5F1"/>
            <w:vAlign w:val="center"/>
          </w:tcPr>
          <w:p w:rsidR="000B3A7F" w:rsidRPr="000B3A7F" w:rsidRDefault="000B3A7F" w:rsidP="00CA0B07">
            <w:pPr>
              <w:spacing w:before="120" w:after="120"/>
              <w:jc w:val="both"/>
              <w:rPr>
                <w:rFonts w:asciiTheme="minorHAnsi" w:eastAsiaTheme="minorHAnsi" w:hAnsiTheme="minorHAnsi" w:cs="Arial"/>
                <w:b/>
                <w:bCs/>
                <w:color w:val="000000"/>
                <w:szCs w:val="22"/>
              </w:rPr>
            </w:pPr>
            <w:r w:rsidRPr="000B3A7F">
              <w:rPr>
                <w:rFonts w:asciiTheme="minorHAnsi" w:eastAsiaTheme="minorHAnsi" w:hAnsiTheme="minorHAnsi" w:cs="Arial"/>
                <w:b/>
                <w:bCs/>
                <w:color w:val="000000"/>
                <w:szCs w:val="22"/>
                <w:lang w:val="es-EC"/>
              </w:rPr>
              <w:t>B.9</w:t>
            </w:r>
            <w:r w:rsidR="00CA0B07">
              <w:rPr>
                <w:rFonts w:asciiTheme="minorHAnsi" w:eastAsiaTheme="minorHAnsi" w:hAnsiTheme="minorHAnsi" w:cs="Arial"/>
                <w:b/>
                <w:bCs/>
                <w:color w:val="000000"/>
                <w:szCs w:val="22"/>
                <w:lang w:val="es-EC"/>
              </w:rPr>
              <w:t xml:space="preserve">  </w:t>
            </w:r>
            <w:r w:rsidRPr="000B3A7F">
              <w:rPr>
                <w:rFonts w:asciiTheme="minorHAnsi" w:eastAsiaTheme="minorHAnsi" w:hAnsiTheme="minorHAnsi" w:cs="Arial"/>
                <w:b/>
                <w:bCs/>
                <w:color w:val="000000"/>
                <w:szCs w:val="22"/>
                <w:lang w:val="es-EC"/>
              </w:rPr>
              <w:t>Préstamo neto / endeudamiento neto</w:t>
            </w:r>
          </w:p>
        </w:tc>
      </w:tr>
      <w:tr w:rsidR="000B3A7F" w:rsidRPr="00080CCB" w:rsidTr="000B3A7F">
        <w:trPr>
          <w:jc w:val="center"/>
        </w:trPr>
        <w:tc>
          <w:tcPr>
            <w:tcW w:w="9054" w:type="dxa"/>
            <w:gridSpan w:val="4"/>
            <w:shd w:val="clear" w:color="auto" w:fill="auto"/>
            <w:vAlign w:val="center"/>
          </w:tcPr>
          <w:p w:rsidR="00AF1749" w:rsidRPr="0018477A" w:rsidRDefault="000F6C62" w:rsidP="00AF1749">
            <w:pPr>
              <w:shd w:val="clear" w:color="auto" w:fill="FFFFFF" w:themeFill="background1"/>
              <w:spacing w:before="120" w:after="120"/>
              <w:jc w:val="center"/>
              <w:rPr>
                <w:color w:val="000000"/>
                <w:szCs w:val="22"/>
                <w:lang w:val="en-US"/>
              </w:rPr>
            </w:pPr>
            <w:r>
              <w:rPr>
                <w:b/>
                <w:noProof/>
                <w:color w:val="000000"/>
                <w:sz w:val="6"/>
                <w:szCs w:val="22"/>
                <w:lang w:val="es-EC" w:eastAsia="es-EC"/>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27" type="#_x0000_t87" style="position:absolute;left:0;text-align:left;margin-left:291.1pt;margin-top:-60.45pt;width:9.9pt;height:171.8pt;rotation:270;z-index:251660288;mso-position-horizontal-relative:text;mso-position-vertical-relative:text"/>
              </w:pict>
            </w:r>
            <w:r>
              <w:rPr>
                <w:b/>
                <w:noProof/>
                <w:color w:val="000000"/>
                <w:sz w:val="6"/>
                <w:szCs w:val="22"/>
                <w:lang w:val="es-EC" w:eastAsia="es-EC"/>
              </w:rPr>
              <w:pict>
                <v:shape id="_x0000_s1026" type="#_x0000_t87" style="position:absolute;left:0;text-align:left;margin-left:141.8pt;margin-top:-23.3pt;width:4.95pt;height:97.35pt;rotation:270;z-index:251659264;mso-position-horizontal-relative:text;mso-position-vertical-relative:text"/>
              </w:pict>
            </w:r>
            <w:r w:rsidR="00AF1749" w:rsidRPr="00AF1749">
              <w:rPr>
                <w:b/>
                <w:color w:val="000000"/>
                <w:sz w:val="18"/>
                <w:szCs w:val="22"/>
                <w:lang w:val="en-US"/>
              </w:rPr>
              <w:t>B</w:t>
            </w:r>
            <m:oMath>
              <m:r>
                <m:rPr>
                  <m:sty m:val="bi"/>
                </m:rPr>
                <w:rPr>
                  <w:rFonts w:ascii="Cambria Math" w:eastAsiaTheme="minorHAnsi" w:hAnsi="Cambria Math" w:cs="Arial"/>
                  <w:color w:val="000000"/>
                  <w:szCs w:val="22"/>
                  <w:lang w:val="en-US"/>
                </w:rPr>
                <m:t>.</m:t>
              </m:r>
              <m:r>
                <m:rPr>
                  <m:sty m:val="bi"/>
                </m:rPr>
                <w:rPr>
                  <w:rFonts w:ascii="Cambria Math" w:eastAsiaTheme="minorHAnsi" w:hAnsi="Cambria Math" w:cs="Arial"/>
                  <w:color w:val="000000"/>
                  <w:szCs w:val="22"/>
                  <w:lang w:val="es-EC"/>
                </w:rPr>
                <m:t>9</m:t>
              </m:r>
              <m:r>
                <w:rPr>
                  <w:rFonts w:ascii="Cambria Math" w:eastAsiaTheme="minorHAnsi" w:hAnsi="Cambria Math" w:cs="Arial"/>
                  <w:color w:val="000000"/>
                  <w:szCs w:val="22"/>
                  <w:lang w:val="en-US"/>
                </w:rPr>
                <m:t>=B.8</m:t>
              </m:r>
              <m:r>
                <w:rPr>
                  <w:rFonts w:ascii="Cambria Math" w:eastAsiaTheme="minorHAnsi" w:hAnsi="Cambria Math" w:cs="Arial"/>
                  <w:color w:val="000000"/>
                  <w:szCs w:val="22"/>
                  <w:lang w:val="es-EC"/>
                </w:rPr>
                <m:t>n</m:t>
              </m:r>
              <m:r>
                <w:rPr>
                  <w:rFonts w:ascii="Cambria Math" w:eastAsiaTheme="minorHAnsi" w:hAnsi="Cambria Math" w:cs="Arial"/>
                  <w:color w:val="000000"/>
                  <w:szCs w:val="22"/>
                  <w:lang w:val="en-US"/>
                </w:rPr>
                <m:t>+</m:t>
              </m:r>
              <m:r>
                <w:rPr>
                  <w:rFonts w:ascii="Cambria Math" w:eastAsiaTheme="minorHAnsi" w:hAnsi="Cambria Math" w:cs="Arial"/>
                  <w:color w:val="000000"/>
                  <w:szCs w:val="22"/>
                </w:rPr>
                <m:t>D</m:t>
              </m:r>
              <m:r>
                <w:rPr>
                  <w:rFonts w:ascii="Cambria Math" w:eastAsiaTheme="minorHAnsi" w:hAnsi="Cambria Math" w:cs="Arial"/>
                  <w:color w:val="000000"/>
                  <w:szCs w:val="22"/>
                  <w:lang w:val="en-US"/>
                </w:rPr>
                <m:t>.9</m:t>
              </m:r>
              <m:r>
                <w:rPr>
                  <w:rFonts w:ascii="Cambria Math" w:eastAsiaTheme="minorHAnsi" w:hAnsi="Cambria Math" w:cs="Arial"/>
                  <w:color w:val="000000"/>
                  <w:szCs w:val="22"/>
                  <w:lang w:val="es-EC"/>
                </w:rPr>
                <m:t>r</m:t>
              </m:r>
              <m:r>
                <w:rPr>
                  <w:rFonts w:ascii="Cambria Math" w:eastAsiaTheme="minorHAnsi" w:hAnsi="Cambria Math" w:cs="Arial"/>
                  <w:color w:val="000000"/>
                  <w:szCs w:val="22"/>
                  <w:lang w:val="en-US"/>
                </w:rPr>
                <m:t>-</m:t>
              </m:r>
              <m:r>
                <w:rPr>
                  <w:rFonts w:ascii="Cambria Math" w:eastAsiaTheme="minorHAnsi" w:hAnsi="Cambria Math" w:cs="Arial"/>
                  <w:color w:val="000000"/>
                  <w:szCs w:val="22"/>
                  <w:lang w:val="es-EC"/>
                </w:rPr>
                <m:t>D</m:t>
              </m:r>
              <m:r>
                <w:rPr>
                  <w:rFonts w:ascii="Cambria Math" w:eastAsiaTheme="minorHAnsi" w:hAnsi="Cambria Math" w:cs="Arial"/>
                  <w:color w:val="000000"/>
                  <w:szCs w:val="22"/>
                  <w:lang w:val="en-US"/>
                </w:rPr>
                <m:t>.9</m:t>
              </m:r>
              <m:r>
                <w:rPr>
                  <w:rFonts w:ascii="Cambria Math" w:eastAsiaTheme="minorHAnsi" w:hAnsi="Cambria Math" w:cs="Arial"/>
                  <w:color w:val="000000"/>
                  <w:szCs w:val="22"/>
                  <w:lang w:val="es-EC"/>
                </w:rPr>
                <m:t>p</m:t>
              </m:r>
              <m:r>
                <w:rPr>
                  <w:rFonts w:ascii="Cambria Math" w:eastAsiaTheme="minorHAnsi" w:hAnsi="Cambria Math" w:cs="Arial"/>
                  <w:color w:val="000000"/>
                  <w:szCs w:val="22"/>
                  <w:lang w:val="en-US"/>
                </w:rPr>
                <m:t>-</m:t>
              </m:r>
              <m:r>
                <w:rPr>
                  <w:rFonts w:ascii="Cambria Math" w:eastAsiaTheme="minorHAnsi" w:hAnsi="Cambria Math" w:cs="Arial"/>
                  <w:color w:val="000000"/>
                  <w:szCs w:val="22"/>
                  <w:lang w:val="es-EC"/>
                </w:rPr>
                <m:t>P</m:t>
              </m:r>
              <m:r>
                <w:rPr>
                  <w:rFonts w:ascii="Cambria Math" w:eastAsiaTheme="minorHAnsi" w:hAnsi="Cambria Math" w:cs="Arial"/>
                  <w:color w:val="000000"/>
                  <w:szCs w:val="22"/>
                  <w:lang w:val="en-US"/>
                </w:rPr>
                <m:t>.51</m:t>
              </m:r>
              <m:r>
                <w:rPr>
                  <w:rFonts w:ascii="Cambria Math" w:eastAsiaTheme="minorHAnsi" w:hAnsi="Cambria Math" w:cs="Arial"/>
                  <w:color w:val="000000"/>
                  <w:szCs w:val="22"/>
                  <w:lang w:val="es-EC"/>
                </w:rPr>
                <m:t>b</m:t>
              </m:r>
              <m:r>
                <w:rPr>
                  <w:rFonts w:ascii="Cambria Math" w:eastAsiaTheme="minorHAnsi" w:hAnsi="Cambria Math" w:cs="Arial"/>
                  <w:color w:val="000000"/>
                  <w:szCs w:val="22"/>
                  <w:lang w:val="en-US"/>
                </w:rPr>
                <m:t>+</m:t>
              </m:r>
              <m:r>
                <w:rPr>
                  <w:rFonts w:ascii="Cambria Math" w:eastAsiaTheme="minorHAnsi" w:hAnsi="Cambria Math" w:cs="Arial"/>
                  <w:color w:val="000000"/>
                  <w:szCs w:val="22"/>
                  <w:lang w:val="es-EC"/>
                </w:rPr>
                <m:t>P</m:t>
              </m:r>
              <m:r>
                <w:rPr>
                  <w:rFonts w:ascii="Cambria Math" w:eastAsiaTheme="minorHAnsi" w:hAnsi="Cambria Math" w:cs="Arial"/>
                  <w:color w:val="000000"/>
                  <w:szCs w:val="22"/>
                  <w:lang w:val="en-US"/>
                </w:rPr>
                <m:t>.51</m:t>
              </m:r>
              <m:r>
                <w:rPr>
                  <w:rFonts w:ascii="Cambria Math" w:eastAsiaTheme="minorHAnsi" w:hAnsi="Cambria Math" w:cs="Arial"/>
                  <w:color w:val="000000"/>
                  <w:szCs w:val="22"/>
                  <w:lang w:val="es-EC"/>
                </w:rPr>
                <m:t>c</m:t>
              </m:r>
              <m:r>
                <w:rPr>
                  <w:rFonts w:ascii="Cambria Math" w:eastAsiaTheme="minorHAnsi" w:hAnsi="Cambria Math" w:cs="Arial"/>
                  <w:color w:val="000000"/>
                  <w:szCs w:val="22"/>
                  <w:lang w:val="en-US"/>
                </w:rPr>
                <m:t>-</m:t>
              </m:r>
              <m:r>
                <w:rPr>
                  <w:rFonts w:ascii="Cambria Math" w:eastAsiaTheme="minorHAnsi" w:hAnsi="Cambria Math" w:cs="Arial"/>
                  <w:color w:val="000000"/>
                  <w:szCs w:val="22"/>
                  <w:lang w:val="es-EC"/>
                </w:rPr>
                <m:t>P</m:t>
              </m:r>
              <m:r>
                <w:rPr>
                  <w:rFonts w:ascii="Cambria Math" w:eastAsiaTheme="minorHAnsi" w:hAnsi="Cambria Math" w:cs="Arial"/>
                  <w:color w:val="000000"/>
                  <w:szCs w:val="22"/>
                  <w:lang w:val="en-US"/>
                </w:rPr>
                <m:t>.52-P.53-</m:t>
              </m:r>
              <m:r>
                <w:rPr>
                  <w:rFonts w:ascii="Cambria Math" w:eastAsiaTheme="minorHAnsi" w:hAnsi="Cambria Math" w:cs="Arial"/>
                  <w:color w:val="000000"/>
                  <w:szCs w:val="22"/>
                  <w:lang w:val="es-EC"/>
                </w:rPr>
                <m:t>NP</m:t>
              </m:r>
            </m:oMath>
          </w:p>
          <w:p w:rsidR="00AF1749" w:rsidRPr="00AF1749" w:rsidRDefault="00AF1749" w:rsidP="00AF1749">
            <w:pPr>
              <w:shd w:val="clear" w:color="auto" w:fill="FFFFFF" w:themeFill="background1"/>
              <w:spacing w:before="120" w:after="120"/>
              <w:jc w:val="center"/>
              <w:rPr>
                <w:color w:val="000000"/>
                <w:sz w:val="2"/>
                <w:szCs w:val="22"/>
                <w:lang w:val="en-US"/>
              </w:rPr>
            </w:pPr>
          </w:p>
          <w:p w:rsidR="00AF1749" w:rsidRPr="009F021A" w:rsidRDefault="00AF1749" w:rsidP="00AF1749">
            <w:pPr>
              <w:shd w:val="clear" w:color="auto" w:fill="FFFFFF" w:themeFill="background1"/>
              <w:spacing w:before="120" w:after="120"/>
              <w:rPr>
                <w:color w:val="000000"/>
                <w:szCs w:val="22"/>
                <w:lang w:val="es-EC"/>
              </w:rPr>
            </w:pPr>
            <w:r w:rsidRPr="0018477A">
              <w:rPr>
                <w:rFonts w:asciiTheme="minorHAnsi" w:eastAsiaTheme="minorEastAsia" w:hAnsiTheme="minorHAnsi" w:cs="Arial"/>
                <w:bCs/>
                <w:color w:val="000000"/>
                <w:szCs w:val="22"/>
                <w:lang w:val="en-US"/>
              </w:rPr>
              <w:t xml:space="preserve">                                   </w:t>
            </w:r>
            <w:r w:rsidRPr="0018477A">
              <w:rPr>
                <w:color w:val="000000"/>
                <w:szCs w:val="22"/>
                <w:lang w:val="en-US"/>
              </w:rPr>
              <w:t xml:space="preserve"> </w:t>
            </w:r>
            <w:r w:rsidRPr="009F021A">
              <w:rPr>
                <w:rFonts w:asciiTheme="minorHAnsi" w:eastAsiaTheme="minorEastAsia" w:hAnsiTheme="minorHAnsi" w:cs="Arial"/>
                <w:bCs/>
                <w:color w:val="000000"/>
                <w:sz w:val="18"/>
                <w:szCs w:val="22"/>
              </w:rPr>
              <w:t>variables de</w:t>
            </w:r>
            <w:r>
              <w:rPr>
                <w:rFonts w:asciiTheme="minorHAnsi" w:eastAsiaTheme="minorEastAsia" w:hAnsiTheme="minorHAnsi" w:cs="Arial"/>
                <w:bCs/>
                <w:color w:val="000000"/>
                <w:sz w:val="18"/>
                <w:szCs w:val="22"/>
              </w:rPr>
              <w:t xml:space="preserve"> variación de pasivos</w:t>
            </w:r>
            <w:r w:rsidRPr="009F021A">
              <w:rPr>
                <w:rFonts w:asciiTheme="minorHAnsi" w:eastAsiaTheme="minorEastAsia" w:hAnsiTheme="minorHAnsi" w:cs="Arial"/>
                <w:bCs/>
                <w:color w:val="000000"/>
                <w:sz w:val="18"/>
                <w:szCs w:val="22"/>
              </w:rPr>
              <w:t xml:space="preserve">   </w:t>
            </w:r>
            <w:r>
              <w:rPr>
                <w:rFonts w:asciiTheme="minorHAnsi" w:eastAsiaTheme="minorEastAsia" w:hAnsiTheme="minorHAnsi" w:cs="Arial"/>
                <w:bCs/>
                <w:color w:val="000000"/>
                <w:sz w:val="18"/>
                <w:szCs w:val="22"/>
              </w:rPr>
              <w:t xml:space="preserve">               </w:t>
            </w:r>
            <w:r w:rsidRPr="009F021A">
              <w:rPr>
                <w:rFonts w:asciiTheme="minorHAnsi" w:eastAsiaTheme="minorEastAsia" w:hAnsiTheme="minorHAnsi" w:cs="Arial"/>
                <w:bCs/>
                <w:color w:val="000000"/>
                <w:sz w:val="18"/>
                <w:szCs w:val="22"/>
              </w:rPr>
              <w:t xml:space="preserve">variables de </w:t>
            </w:r>
            <w:r>
              <w:rPr>
                <w:rFonts w:asciiTheme="minorHAnsi" w:eastAsiaTheme="minorEastAsia" w:hAnsiTheme="minorHAnsi" w:cs="Arial"/>
                <w:bCs/>
                <w:color w:val="000000"/>
                <w:sz w:val="18"/>
                <w:szCs w:val="22"/>
              </w:rPr>
              <w:t>variación de activos</w:t>
            </w:r>
          </w:p>
          <w:p w:rsidR="00AF1749" w:rsidRDefault="00AF1749" w:rsidP="00AF1749">
            <w:pPr>
              <w:shd w:val="clear" w:color="auto" w:fill="FFFFFF" w:themeFill="background1"/>
              <w:spacing w:before="120" w:after="120"/>
              <w:rPr>
                <w:rFonts w:asciiTheme="minorHAnsi" w:eastAsiaTheme="minorEastAsia" w:hAnsiTheme="minorHAnsi" w:cs="Arial"/>
                <w:b/>
                <w:bCs/>
                <w:color w:val="000000"/>
                <w:szCs w:val="22"/>
              </w:rPr>
            </w:pPr>
            <w:r>
              <w:rPr>
                <w:rFonts w:asciiTheme="minorHAnsi" w:eastAsiaTheme="minorEastAsia" w:hAnsiTheme="minorHAnsi" w:cs="Arial"/>
                <w:b/>
                <w:bCs/>
                <w:color w:val="000000"/>
                <w:szCs w:val="22"/>
              </w:rPr>
              <w:t>Dónde:</w:t>
            </w:r>
          </w:p>
          <w:p w:rsidR="00AF1749" w:rsidRDefault="000125E5" w:rsidP="00AF1749">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B.9</w:t>
            </w:r>
            <w:r w:rsidR="00AF1749">
              <w:rPr>
                <w:rFonts w:asciiTheme="minorHAnsi" w:eastAsiaTheme="minorHAnsi" w:hAnsiTheme="minorHAnsi" w:cs="Arial"/>
                <w:bCs/>
                <w:color w:val="000000"/>
                <w:szCs w:val="22"/>
              </w:rPr>
              <w:t xml:space="preserve">  </w:t>
            </w:r>
            <w:r w:rsidR="00D423CB">
              <w:rPr>
                <w:rFonts w:asciiTheme="minorHAnsi" w:eastAsiaTheme="minorHAnsi" w:hAnsiTheme="minorHAnsi" w:cs="Arial"/>
                <w:bCs/>
                <w:color w:val="000000"/>
                <w:szCs w:val="22"/>
              </w:rPr>
              <w:t xml:space="preserve">   </w:t>
            </w:r>
            <w:r w:rsidR="00AF1749">
              <w:rPr>
                <w:rFonts w:asciiTheme="minorHAnsi" w:eastAsiaTheme="minorHAnsi" w:hAnsiTheme="minorHAnsi" w:cs="Arial"/>
                <w:bCs/>
                <w:color w:val="000000"/>
                <w:szCs w:val="22"/>
              </w:rPr>
              <w:t xml:space="preserve">= </w:t>
            </w:r>
            <w:r w:rsidRPr="000125E5">
              <w:rPr>
                <w:rFonts w:asciiTheme="minorHAnsi" w:eastAsiaTheme="minorHAnsi" w:hAnsiTheme="minorHAnsi" w:cs="Arial"/>
                <w:bCs/>
                <w:color w:val="000000"/>
                <w:szCs w:val="22"/>
              </w:rPr>
              <w:t>Préstamo neto / endeudamiento neto</w:t>
            </w:r>
          </w:p>
          <w:p w:rsidR="000125E5" w:rsidRDefault="00D423CB" w:rsidP="00AF1749">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B.8n   = Ahorro neto</w:t>
            </w:r>
          </w:p>
          <w:p w:rsidR="00D423CB" w:rsidRDefault="00D423CB" w:rsidP="00AF1749">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 xml:space="preserve">D.9r   = </w:t>
            </w:r>
            <w:r w:rsidRPr="00D423CB">
              <w:rPr>
                <w:rFonts w:asciiTheme="minorHAnsi" w:eastAsiaTheme="minorHAnsi" w:hAnsiTheme="minorHAnsi" w:cs="Arial"/>
                <w:bCs/>
                <w:color w:val="000000"/>
                <w:szCs w:val="22"/>
              </w:rPr>
              <w:t>Transferencias de capital recibidas</w:t>
            </w:r>
          </w:p>
          <w:p w:rsidR="00D423CB" w:rsidRPr="00D423CB" w:rsidRDefault="00D423CB" w:rsidP="00D423CB">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 xml:space="preserve">D.9p   = </w:t>
            </w:r>
            <w:r w:rsidRPr="00D423CB">
              <w:rPr>
                <w:rFonts w:asciiTheme="minorHAnsi" w:eastAsiaTheme="minorHAnsi" w:hAnsiTheme="minorHAnsi" w:cs="Arial"/>
                <w:bCs/>
                <w:color w:val="000000"/>
                <w:szCs w:val="22"/>
              </w:rPr>
              <w:t>Transferencias de capital pagadas (-)</w:t>
            </w:r>
          </w:p>
          <w:p w:rsidR="000B3A7F" w:rsidRDefault="00D423CB" w:rsidP="00AF1749">
            <w:pPr>
              <w:spacing w:before="120" w:after="120"/>
              <w:jc w:val="both"/>
              <w:rPr>
                <w:rFonts w:asciiTheme="minorHAnsi" w:eastAsiaTheme="minorHAnsi" w:hAnsiTheme="minorHAnsi" w:cs="Arial"/>
                <w:bCs/>
                <w:color w:val="000000"/>
                <w:szCs w:val="22"/>
              </w:rPr>
            </w:pPr>
            <w:r w:rsidRPr="00D423CB">
              <w:rPr>
                <w:rFonts w:asciiTheme="minorHAnsi" w:eastAsiaTheme="minorHAnsi" w:hAnsiTheme="minorHAnsi" w:cs="Arial"/>
                <w:bCs/>
                <w:color w:val="000000"/>
                <w:szCs w:val="22"/>
              </w:rPr>
              <w:t>P.51b</w:t>
            </w:r>
            <w:r>
              <w:rPr>
                <w:rFonts w:asciiTheme="minorHAnsi" w:eastAsiaTheme="minorHAnsi" w:hAnsiTheme="minorHAnsi" w:cs="Arial"/>
                <w:bCs/>
                <w:color w:val="000000"/>
                <w:szCs w:val="22"/>
              </w:rPr>
              <w:t xml:space="preserve"> = </w:t>
            </w:r>
            <w:r w:rsidRPr="00D423CB">
              <w:rPr>
                <w:rFonts w:asciiTheme="minorHAnsi" w:eastAsiaTheme="minorHAnsi" w:hAnsiTheme="minorHAnsi" w:cs="Arial"/>
                <w:bCs/>
                <w:color w:val="000000"/>
                <w:szCs w:val="22"/>
              </w:rPr>
              <w:t>Formación bruta de capital fijo</w:t>
            </w:r>
          </w:p>
          <w:p w:rsidR="00D423CB" w:rsidRDefault="00D423CB" w:rsidP="00D423CB">
            <w:pPr>
              <w:spacing w:before="120" w:after="120"/>
              <w:jc w:val="both"/>
              <w:rPr>
                <w:rFonts w:asciiTheme="minorHAnsi" w:eastAsiaTheme="minorHAnsi" w:hAnsiTheme="minorHAnsi" w:cs="Arial"/>
                <w:bCs/>
                <w:color w:val="000000"/>
                <w:szCs w:val="22"/>
              </w:rPr>
            </w:pPr>
            <w:r w:rsidRPr="00D423CB">
              <w:rPr>
                <w:rFonts w:asciiTheme="minorHAnsi" w:eastAsiaTheme="minorHAnsi" w:hAnsiTheme="minorHAnsi" w:cs="Arial"/>
                <w:bCs/>
                <w:color w:val="000000"/>
                <w:szCs w:val="22"/>
              </w:rPr>
              <w:t>P.51</w:t>
            </w:r>
            <w:r>
              <w:rPr>
                <w:rFonts w:asciiTheme="minorHAnsi" w:eastAsiaTheme="minorHAnsi" w:hAnsiTheme="minorHAnsi" w:cs="Arial"/>
                <w:bCs/>
                <w:color w:val="000000"/>
                <w:szCs w:val="22"/>
              </w:rPr>
              <w:t xml:space="preserve">c = </w:t>
            </w:r>
            <w:r w:rsidRPr="00D423CB">
              <w:rPr>
                <w:rFonts w:asciiTheme="minorHAnsi" w:eastAsiaTheme="minorHAnsi" w:hAnsiTheme="minorHAnsi" w:cs="Arial"/>
                <w:bCs/>
                <w:color w:val="000000"/>
                <w:szCs w:val="22"/>
              </w:rPr>
              <w:t>Consumo de capital fijo (-)</w:t>
            </w:r>
          </w:p>
          <w:p w:rsidR="00D423CB" w:rsidRDefault="00D423CB" w:rsidP="00D423CB">
            <w:pPr>
              <w:spacing w:before="120" w:after="120"/>
              <w:jc w:val="both"/>
              <w:rPr>
                <w:rFonts w:asciiTheme="minorHAnsi" w:eastAsiaTheme="minorHAnsi" w:hAnsiTheme="minorHAnsi" w:cs="Arial"/>
                <w:bCs/>
                <w:color w:val="000000"/>
                <w:szCs w:val="22"/>
              </w:rPr>
            </w:pPr>
            <w:r w:rsidRPr="00D423CB">
              <w:rPr>
                <w:rFonts w:asciiTheme="minorHAnsi" w:eastAsiaTheme="minorHAnsi" w:hAnsiTheme="minorHAnsi" w:cs="Arial"/>
                <w:bCs/>
                <w:color w:val="000000"/>
                <w:szCs w:val="22"/>
              </w:rPr>
              <w:t>P.5</w:t>
            </w:r>
            <w:r>
              <w:rPr>
                <w:rFonts w:asciiTheme="minorHAnsi" w:eastAsiaTheme="minorHAnsi" w:hAnsiTheme="minorHAnsi" w:cs="Arial"/>
                <w:bCs/>
                <w:color w:val="000000"/>
                <w:szCs w:val="22"/>
              </w:rPr>
              <w:t xml:space="preserve">2   = </w:t>
            </w:r>
            <w:r w:rsidRPr="00D423CB">
              <w:rPr>
                <w:rFonts w:asciiTheme="minorHAnsi" w:eastAsiaTheme="minorHAnsi" w:hAnsiTheme="minorHAnsi" w:cs="Arial"/>
                <w:bCs/>
                <w:color w:val="000000"/>
                <w:szCs w:val="22"/>
              </w:rPr>
              <w:t>Variaciones de existencias</w:t>
            </w:r>
          </w:p>
          <w:p w:rsidR="00D423CB" w:rsidRDefault="00D423CB" w:rsidP="00D423CB">
            <w:pPr>
              <w:spacing w:before="120" w:after="120"/>
              <w:jc w:val="both"/>
              <w:rPr>
                <w:rFonts w:asciiTheme="minorHAnsi" w:eastAsiaTheme="minorHAnsi" w:hAnsiTheme="minorHAnsi" w:cs="Arial"/>
                <w:bCs/>
                <w:color w:val="000000"/>
                <w:szCs w:val="22"/>
              </w:rPr>
            </w:pPr>
            <w:r w:rsidRPr="00D423CB">
              <w:rPr>
                <w:rFonts w:asciiTheme="minorHAnsi" w:eastAsiaTheme="minorHAnsi" w:hAnsiTheme="minorHAnsi" w:cs="Arial"/>
                <w:bCs/>
                <w:color w:val="000000"/>
                <w:szCs w:val="22"/>
              </w:rPr>
              <w:t>P.5</w:t>
            </w:r>
            <w:r>
              <w:rPr>
                <w:rFonts w:asciiTheme="minorHAnsi" w:eastAsiaTheme="minorHAnsi" w:hAnsiTheme="minorHAnsi" w:cs="Arial"/>
                <w:bCs/>
                <w:color w:val="000000"/>
                <w:szCs w:val="22"/>
              </w:rPr>
              <w:t xml:space="preserve">3   = </w:t>
            </w:r>
            <w:r w:rsidRPr="00D423CB">
              <w:rPr>
                <w:rFonts w:asciiTheme="minorHAnsi" w:eastAsiaTheme="minorHAnsi" w:hAnsiTheme="minorHAnsi" w:cs="Arial"/>
                <w:bCs/>
                <w:color w:val="000000"/>
                <w:szCs w:val="22"/>
              </w:rPr>
              <w:t>Adquisiciones menos disposiciones de objetos valiosos</w:t>
            </w:r>
          </w:p>
          <w:p w:rsidR="0025612F" w:rsidRDefault="00D423CB" w:rsidP="00E0227D">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 xml:space="preserve">NP      = </w:t>
            </w:r>
            <w:r w:rsidRPr="00D423CB">
              <w:rPr>
                <w:rFonts w:asciiTheme="minorHAnsi" w:eastAsiaTheme="minorHAnsi" w:hAnsiTheme="minorHAnsi" w:cs="Arial"/>
                <w:bCs/>
                <w:color w:val="000000"/>
                <w:szCs w:val="22"/>
              </w:rPr>
              <w:t>Adquisición menos disposiciones de activos no financieros no producidos</w:t>
            </w:r>
          </w:p>
          <w:p w:rsidR="0031407E" w:rsidRPr="0025612F" w:rsidRDefault="0031407E" w:rsidP="00E0227D">
            <w:pPr>
              <w:spacing w:before="120" w:after="120"/>
              <w:jc w:val="both"/>
              <w:rPr>
                <w:rFonts w:asciiTheme="minorHAnsi" w:eastAsiaTheme="minorHAnsi" w:hAnsiTheme="minorHAnsi" w:cs="Arial"/>
                <w:bCs/>
                <w:color w:val="000000"/>
                <w:szCs w:val="22"/>
              </w:rPr>
            </w:pPr>
          </w:p>
        </w:tc>
      </w:tr>
      <w:tr w:rsidR="000B3A7F" w:rsidRPr="00080CCB" w:rsidTr="007E7852">
        <w:trPr>
          <w:jc w:val="center"/>
        </w:trPr>
        <w:tc>
          <w:tcPr>
            <w:tcW w:w="9054" w:type="dxa"/>
            <w:gridSpan w:val="4"/>
            <w:shd w:val="clear" w:color="auto" w:fill="DBE5F1"/>
            <w:vAlign w:val="center"/>
          </w:tcPr>
          <w:p w:rsidR="000B3A7F" w:rsidRPr="00410A0A" w:rsidRDefault="000B3A7F" w:rsidP="00DC5743">
            <w:pPr>
              <w:spacing w:before="120" w:after="120"/>
              <w:jc w:val="center"/>
              <w:rPr>
                <w:rFonts w:asciiTheme="minorHAnsi" w:eastAsiaTheme="minorHAnsi" w:hAnsiTheme="minorHAnsi" w:cs="Arial"/>
                <w:b/>
                <w:bCs/>
                <w:color w:val="000000"/>
                <w:szCs w:val="22"/>
                <w:lang w:val="es-EC"/>
              </w:rPr>
            </w:pPr>
            <w:r w:rsidRPr="00410A0A">
              <w:rPr>
                <w:rFonts w:asciiTheme="minorHAnsi" w:eastAsiaTheme="minorHAnsi" w:hAnsiTheme="minorHAnsi" w:cs="Arial"/>
                <w:b/>
                <w:bCs/>
                <w:color w:val="000000"/>
                <w:szCs w:val="22"/>
                <w:lang w:val="es-EC"/>
              </w:rPr>
              <w:lastRenderedPageBreak/>
              <w:t>5. DEFINICIÓN DE LAS VARIABLES RELACIONADAS</w:t>
            </w:r>
          </w:p>
        </w:tc>
      </w:tr>
      <w:tr w:rsidR="00D53653" w:rsidRPr="00080CCB" w:rsidTr="007E7852">
        <w:trPr>
          <w:jc w:val="center"/>
        </w:trPr>
        <w:tc>
          <w:tcPr>
            <w:tcW w:w="9054" w:type="dxa"/>
            <w:gridSpan w:val="4"/>
            <w:vAlign w:val="center"/>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1716"/>
              <w:gridCol w:w="6229"/>
            </w:tblGrid>
            <w:tr w:rsidR="00D53653" w:rsidRPr="0025612F" w:rsidTr="00244BB4">
              <w:trPr>
                <w:trHeight w:hRule="exact" w:val="1050"/>
                <w:tblHeader/>
              </w:trPr>
              <w:tc>
                <w:tcPr>
                  <w:tcW w:w="500" w:type="pct"/>
                  <w:shd w:val="clear" w:color="auto" w:fill="DEEAF6" w:themeFill="accent1" w:themeFillTint="33"/>
                  <w:vAlign w:val="center"/>
                </w:tcPr>
                <w:p w:rsidR="00D53653" w:rsidRPr="0025612F" w:rsidRDefault="00D53653" w:rsidP="0025612F">
                  <w:pPr>
                    <w:spacing w:before="120" w:after="120"/>
                    <w:jc w:val="center"/>
                    <w:rPr>
                      <w:rFonts w:asciiTheme="minorHAnsi" w:hAnsiTheme="minorHAnsi" w:cs="Calibri"/>
                      <w:b/>
                      <w:szCs w:val="22"/>
                      <w:lang w:val="es-EC"/>
                    </w:rPr>
                  </w:pPr>
                  <w:r w:rsidRPr="0025612F">
                    <w:rPr>
                      <w:rFonts w:asciiTheme="minorHAnsi" w:hAnsiTheme="minorHAnsi" w:cs="Calibri"/>
                      <w:b/>
                      <w:sz w:val="22"/>
                      <w:szCs w:val="22"/>
                      <w:lang w:val="es-EC"/>
                    </w:rPr>
                    <w:t>Código SCN 2008</w:t>
                  </w:r>
                </w:p>
              </w:tc>
              <w:tc>
                <w:tcPr>
                  <w:tcW w:w="972" w:type="pct"/>
                  <w:shd w:val="clear" w:color="auto" w:fill="DEEAF6" w:themeFill="accent1" w:themeFillTint="33"/>
                  <w:vAlign w:val="center"/>
                </w:tcPr>
                <w:p w:rsidR="00D53653" w:rsidRPr="0025612F" w:rsidRDefault="00D53653" w:rsidP="0025612F">
                  <w:pPr>
                    <w:spacing w:before="120" w:after="120"/>
                    <w:jc w:val="center"/>
                    <w:rPr>
                      <w:rFonts w:asciiTheme="minorHAnsi" w:hAnsiTheme="minorHAnsi" w:cs="Calibri"/>
                      <w:b/>
                      <w:szCs w:val="22"/>
                      <w:lang w:val="es-EC"/>
                    </w:rPr>
                  </w:pPr>
                  <w:r w:rsidRPr="0025612F">
                    <w:rPr>
                      <w:rFonts w:asciiTheme="minorHAnsi" w:hAnsiTheme="minorHAnsi" w:cs="Calibri"/>
                      <w:b/>
                      <w:sz w:val="22"/>
                      <w:szCs w:val="22"/>
                      <w:lang w:val="es-EC"/>
                    </w:rPr>
                    <w:t>Transacción</w:t>
                  </w:r>
                </w:p>
              </w:tc>
              <w:tc>
                <w:tcPr>
                  <w:tcW w:w="3528" w:type="pct"/>
                  <w:shd w:val="clear" w:color="auto" w:fill="DEEAF6" w:themeFill="accent1" w:themeFillTint="33"/>
                  <w:vAlign w:val="center"/>
                </w:tcPr>
                <w:p w:rsidR="00D53653" w:rsidRPr="0025612F" w:rsidRDefault="00D53653" w:rsidP="0025612F">
                  <w:pPr>
                    <w:spacing w:before="120" w:after="120"/>
                    <w:jc w:val="center"/>
                    <w:rPr>
                      <w:rFonts w:asciiTheme="minorHAnsi" w:hAnsiTheme="minorHAnsi" w:cs="Calibri"/>
                      <w:b/>
                      <w:szCs w:val="22"/>
                      <w:lang w:val="es-EC"/>
                    </w:rPr>
                  </w:pPr>
                  <w:r w:rsidRPr="0025612F">
                    <w:rPr>
                      <w:rFonts w:asciiTheme="minorHAnsi" w:hAnsiTheme="minorHAnsi" w:cs="Calibri"/>
                      <w:b/>
                      <w:sz w:val="22"/>
                      <w:szCs w:val="22"/>
                      <w:lang w:val="es-EC"/>
                    </w:rPr>
                    <w:t>Descripción</w:t>
                  </w:r>
                </w:p>
              </w:tc>
            </w:tr>
            <w:tr w:rsidR="00566D13" w:rsidRPr="0025612F" w:rsidTr="00D44900">
              <w:trPr>
                <w:trHeight w:val="156"/>
              </w:trPr>
              <w:tc>
                <w:tcPr>
                  <w:tcW w:w="500" w:type="pct"/>
                </w:tcPr>
                <w:p w:rsidR="00566D13" w:rsidRPr="0025612F" w:rsidRDefault="00566D13" w:rsidP="0025612F">
                  <w:pPr>
                    <w:spacing w:before="120" w:after="120"/>
                    <w:rPr>
                      <w:rFonts w:asciiTheme="minorHAnsi" w:hAnsiTheme="minorHAnsi" w:cs="Calibri"/>
                      <w:b/>
                      <w:bCs/>
                      <w:szCs w:val="22"/>
                    </w:rPr>
                  </w:pPr>
                  <w:r w:rsidRPr="0025612F">
                    <w:rPr>
                      <w:rFonts w:asciiTheme="minorHAnsi" w:hAnsiTheme="minorHAnsi" w:cs="Calibri"/>
                      <w:b/>
                      <w:bCs/>
                      <w:sz w:val="22"/>
                      <w:szCs w:val="22"/>
                    </w:rPr>
                    <w:t xml:space="preserve">B.8n </w:t>
                  </w:r>
                </w:p>
              </w:tc>
              <w:tc>
                <w:tcPr>
                  <w:tcW w:w="972" w:type="pct"/>
                </w:tcPr>
                <w:p w:rsidR="00566D13" w:rsidRPr="0025612F" w:rsidRDefault="00566D13" w:rsidP="0025612F">
                  <w:pPr>
                    <w:spacing w:before="120" w:after="120"/>
                    <w:rPr>
                      <w:rFonts w:asciiTheme="minorHAnsi" w:hAnsiTheme="minorHAnsi" w:cs="Calibri"/>
                      <w:b/>
                      <w:bCs/>
                      <w:szCs w:val="22"/>
                    </w:rPr>
                  </w:pPr>
                  <w:r w:rsidRPr="0025612F">
                    <w:rPr>
                      <w:rFonts w:asciiTheme="minorHAnsi" w:hAnsiTheme="minorHAnsi" w:cs="Calibri"/>
                      <w:b/>
                      <w:bCs/>
                      <w:sz w:val="22"/>
                      <w:szCs w:val="22"/>
                    </w:rPr>
                    <w:t xml:space="preserve">Ahorro neto </w:t>
                  </w:r>
                </w:p>
              </w:tc>
              <w:tc>
                <w:tcPr>
                  <w:tcW w:w="3528" w:type="pct"/>
                  <w:shd w:val="clear" w:color="auto" w:fill="FFFFFF" w:themeFill="background1"/>
                </w:tcPr>
                <w:p w:rsidR="00D44900" w:rsidRPr="0015678B" w:rsidRDefault="00D44900" w:rsidP="00D44900">
                  <w:pPr>
                    <w:shd w:val="clear" w:color="auto" w:fill="FFFFFF" w:themeFill="background1"/>
                    <w:autoSpaceDE w:val="0"/>
                    <w:autoSpaceDN w:val="0"/>
                    <w:adjustRightInd w:val="0"/>
                    <w:spacing w:before="120" w:after="120"/>
                    <w:jc w:val="both"/>
                    <w:rPr>
                      <w:rFonts w:asciiTheme="minorHAnsi" w:eastAsiaTheme="minorHAnsi" w:hAnsiTheme="minorHAnsi" w:cs="Arial"/>
                      <w:bCs/>
                      <w:color w:val="000000"/>
                      <w:szCs w:val="22"/>
                    </w:rPr>
                  </w:pPr>
                  <w:r w:rsidRPr="0015678B">
                    <w:rPr>
                      <w:rFonts w:asciiTheme="minorHAnsi" w:eastAsiaTheme="minorHAnsi" w:hAnsiTheme="minorHAnsi" w:cs="Arial"/>
                      <w:bCs/>
                      <w:color w:val="000000"/>
                      <w:sz w:val="22"/>
                      <w:szCs w:val="22"/>
                    </w:rPr>
                    <w:t>El ahorro es el saldo contable en las dos cuentas de utilización del ingreso. Su valor es el mismo tanto si se obtiene restando los gastos de consumo final del ingreso disponible, como si se obtiene restando el consumo final efectivo del ingreso disponible ajustado (en ambos casos, después de hacer el ajuste por la variación de los derechos de pensión descrita anteriormente).</w:t>
                  </w:r>
                </w:p>
                <w:p w:rsidR="00D44900" w:rsidRPr="0015678B" w:rsidRDefault="00D44900" w:rsidP="00D44900">
                  <w:pPr>
                    <w:shd w:val="clear" w:color="auto" w:fill="FFFFFF" w:themeFill="background1"/>
                    <w:autoSpaceDE w:val="0"/>
                    <w:autoSpaceDN w:val="0"/>
                    <w:adjustRightInd w:val="0"/>
                    <w:spacing w:before="120" w:after="120"/>
                    <w:jc w:val="both"/>
                    <w:rPr>
                      <w:rFonts w:asciiTheme="minorHAnsi" w:eastAsiaTheme="minorHAnsi" w:hAnsiTheme="minorHAnsi" w:cs="Arial"/>
                      <w:bCs/>
                      <w:color w:val="000000"/>
                      <w:szCs w:val="22"/>
                    </w:rPr>
                  </w:pPr>
                  <w:r w:rsidRPr="0015678B">
                    <w:rPr>
                      <w:rFonts w:asciiTheme="minorHAnsi" w:eastAsiaTheme="minorHAnsi" w:hAnsiTheme="minorHAnsi" w:cs="Arial"/>
                      <w:bCs/>
                      <w:color w:val="000000"/>
                      <w:sz w:val="22"/>
                      <w:szCs w:val="22"/>
                    </w:rPr>
                    <w:t xml:space="preserve">El ahorro representa </w:t>
                  </w:r>
                  <w:r>
                    <w:rPr>
                      <w:rFonts w:asciiTheme="minorHAnsi" w:eastAsiaTheme="minorHAnsi" w:hAnsiTheme="minorHAnsi" w:cs="Arial"/>
                      <w:bCs/>
                      <w:color w:val="000000"/>
                      <w:sz w:val="22"/>
                      <w:szCs w:val="22"/>
                    </w:rPr>
                    <w:t xml:space="preserve">la parte del ingreso disponible </w:t>
                  </w:r>
                  <w:r w:rsidRPr="0015678B">
                    <w:rPr>
                      <w:rFonts w:asciiTheme="minorHAnsi" w:eastAsiaTheme="minorHAnsi" w:hAnsiTheme="minorHAnsi" w:cs="Arial"/>
                      <w:bCs/>
                      <w:color w:val="000000"/>
                      <w:sz w:val="22"/>
                      <w:szCs w:val="22"/>
                    </w:rPr>
                    <w:t>(ajustado por la variac</w:t>
                  </w:r>
                  <w:r>
                    <w:rPr>
                      <w:rFonts w:asciiTheme="minorHAnsi" w:eastAsiaTheme="minorHAnsi" w:hAnsiTheme="minorHAnsi" w:cs="Arial"/>
                      <w:bCs/>
                      <w:color w:val="000000"/>
                      <w:sz w:val="22"/>
                      <w:szCs w:val="22"/>
                    </w:rPr>
                    <w:t xml:space="preserve">ión en los derechos de pensión) </w:t>
                  </w:r>
                  <w:r w:rsidRPr="0015678B">
                    <w:rPr>
                      <w:rFonts w:asciiTheme="minorHAnsi" w:eastAsiaTheme="minorHAnsi" w:hAnsiTheme="minorHAnsi" w:cs="Arial"/>
                      <w:bCs/>
                      <w:color w:val="000000"/>
                      <w:sz w:val="22"/>
                      <w:szCs w:val="22"/>
                    </w:rPr>
                    <w:t>que no se gasta en bienes y servicios de consumo final.</w:t>
                  </w:r>
                </w:p>
                <w:p w:rsidR="00D44900" w:rsidRDefault="00D44900" w:rsidP="00D44900">
                  <w:pPr>
                    <w:shd w:val="clear" w:color="auto" w:fill="FFFFFF" w:themeFill="background1"/>
                    <w:autoSpaceDE w:val="0"/>
                    <w:autoSpaceDN w:val="0"/>
                    <w:adjustRightInd w:val="0"/>
                    <w:spacing w:before="120" w:after="120"/>
                    <w:jc w:val="both"/>
                    <w:rPr>
                      <w:rFonts w:asciiTheme="minorHAnsi" w:eastAsiaTheme="minorHAnsi" w:hAnsiTheme="minorHAnsi" w:cs="Arial"/>
                      <w:bCs/>
                      <w:color w:val="000000"/>
                      <w:szCs w:val="22"/>
                    </w:rPr>
                  </w:pPr>
                  <w:r w:rsidRPr="0015678B">
                    <w:rPr>
                      <w:rFonts w:asciiTheme="minorHAnsi" w:eastAsiaTheme="minorHAnsi" w:hAnsiTheme="minorHAnsi" w:cs="Arial"/>
                      <w:bCs/>
                      <w:color w:val="000000"/>
                      <w:sz w:val="22"/>
                      <w:szCs w:val="22"/>
                    </w:rPr>
                    <w:t>Puede ser positivo o</w:t>
                  </w:r>
                  <w:r>
                    <w:rPr>
                      <w:rFonts w:asciiTheme="minorHAnsi" w:eastAsiaTheme="minorHAnsi" w:hAnsiTheme="minorHAnsi" w:cs="Arial"/>
                      <w:bCs/>
                      <w:color w:val="000000"/>
                      <w:sz w:val="22"/>
                      <w:szCs w:val="22"/>
                    </w:rPr>
                    <w:t xml:space="preserve"> negativo, según que el ingreso </w:t>
                  </w:r>
                  <w:r w:rsidRPr="0015678B">
                    <w:rPr>
                      <w:rFonts w:asciiTheme="minorHAnsi" w:eastAsiaTheme="minorHAnsi" w:hAnsiTheme="minorHAnsi" w:cs="Arial"/>
                      <w:bCs/>
                      <w:color w:val="000000"/>
                      <w:sz w:val="22"/>
                      <w:szCs w:val="22"/>
                    </w:rPr>
                    <w:t>disponible supere a</w:t>
                  </w:r>
                  <w:r>
                    <w:rPr>
                      <w:rFonts w:asciiTheme="minorHAnsi" w:eastAsiaTheme="minorHAnsi" w:hAnsiTheme="minorHAnsi" w:cs="Arial"/>
                      <w:bCs/>
                      <w:color w:val="000000"/>
                      <w:sz w:val="22"/>
                      <w:szCs w:val="22"/>
                    </w:rPr>
                    <w:t xml:space="preserve"> los gastos de consumo final, o </w:t>
                  </w:r>
                  <w:r w:rsidRPr="0015678B">
                    <w:rPr>
                      <w:rFonts w:asciiTheme="minorHAnsi" w:eastAsiaTheme="minorHAnsi" w:hAnsiTheme="minorHAnsi" w:cs="Arial"/>
                      <w:bCs/>
                      <w:color w:val="000000"/>
                      <w:sz w:val="22"/>
                      <w:szCs w:val="22"/>
                    </w:rPr>
                    <w:t xml:space="preserve">viceversa.  </w:t>
                  </w:r>
                </w:p>
                <w:p w:rsidR="00566D13" w:rsidRPr="0025612F" w:rsidRDefault="00D44900" w:rsidP="00D44900">
                  <w:pPr>
                    <w:shd w:val="clear" w:color="auto" w:fill="FFFFFF" w:themeFill="background1"/>
                    <w:spacing w:before="120" w:after="120"/>
                    <w:rPr>
                      <w:rFonts w:asciiTheme="minorHAnsi" w:hAnsiTheme="minorHAnsi"/>
                      <w:szCs w:val="22"/>
                    </w:rPr>
                  </w:pPr>
                  <w:r w:rsidRPr="00636005">
                    <w:rPr>
                      <w:rFonts w:asciiTheme="minorHAnsi" w:eastAsiaTheme="minorHAnsi" w:hAnsiTheme="minorHAnsi" w:cs="Arial"/>
                      <w:bCs/>
                      <w:color w:val="000000"/>
                      <w:sz w:val="22"/>
                      <w:szCs w:val="22"/>
                    </w:rPr>
                    <w:t>(</w:t>
                  </w:r>
                  <w:r w:rsidRPr="00C16AFB">
                    <w:rPr>
                      <w:rFonts w:asciiTheme="minorHAnsi" w:eastAsiaTheme="minorHAnsi" w:hAnsiTheme="minorHAnsi" w:cs="Arial"/>
                      <w:bCs/>
                      <w:color w:val="000000"/>
                      <w:sz w:val="22"/>
                      <w:szCs w:val="22"/>
                    </w:rPr>
                    <w:t>SCN 2008, 9.26 - 9.27 - 9.28)</w:t>
                  </w:r>
                </w:p>
              </w:tc>
            </w:tr>
            <w:tr w:rsidR="000B3A7F" w:rsidRPr="0025612F" w:rsidTr="00E37032">
              <w:trPr>
                <w:trHeight w:val="156"/>
              </w:trPr>
              <w:tc>
                <w:tcPr>
                  <w:tcW w:w="500" w:type="pct"/>
                </w:tcPr>
                <w:p w:rsidR="000B3A7F" w:rsidRPr="0025612F" w:rsidRDefault="000B3A7F" w:rsidP="0025612F">
                  <w:pPr>
                    <w:spacing w:before="120" w:after="120"/>
                    <w:rPr>
                      <w:rFonts w:asciiTheme="minorHAnsi" w:hAnsiTheme="minorHAnsi" w:cs="Calibri"/>
                      <w:b/>
                      <w:szCs w:val="22"/>
                      <w:lang w:val="es-EC" w:eastAsia="es-EC"/>
                    </w:rPr>
                  </w:pPr>
                  <w:r w:rsidRPr="0025612F">
                    <w:rPr>
                      <w:rFonts w:asciiTheme="minorHAnsi" w:hAnsiTheme="minorHAnsi" w:cs="Calibri"/>
                      <w:b/>
                      <w:sz w:val="22"/>
                      <w:szCs w:val="22"/>
                      <w:lang w:val="es-EC" w:eastAsia="es-EC"/>
                    </w:rPr>
                    <w:t xml:space="preserve">D.9r </w:t>
                  </w:r>
                </w:p>
              </w:tc>
              <w:tc>
                <w:tcPr>
                  <w:tcW w:w="972" w:type="pct"/>
                </w:tcPr>
                <w:p w:rsidR="000B3A7F" w:rsidRPr="0025612F" w:rsidRDefault="000B3A7F" w:rsidP="0025612F">
                  <w:pPr>
                    <w:spacing w:before="120" w:after="120"/>
                    <w:rPr>
                      <w:rFonts w:asciiTheme="minorHAnsi" w:hAnsiTheme="minorHAnsi" w:cs="Calibri"/>
                      <w:b/>
                      <w:szCs w:val="22"/>
                      <w:lang w:val="es-EC" w:eastAsia="es-EC"/>
                    </w:rPr>
                  </w:pPr>
                  <w:r w:rsidRPr="0025612F">
                    <w:rPr>
                      <w:rFonts w:asciiTheme="minorHAnsi" w:hAnsiTheme="minorHAnsi" w:cs="Calibri"/>
                      <w:b/>
                      <w:sz w:val="22"/>
                      <w:szCs w:val="22"/>
                      <w:lang w:val="es-EC" w:eastAsia="es-EC"/>
                    </w:rPr>
                    <w:t>Transferencias de capital recibidas</w:t>
                  </w:r>
                </w:p>
              </w:tc>
              <w:tc>
                <w:tcPr>
                  <w:tcW w:w="3528" w:type="pct"/>
                  <w:shd w:val="clear" w:color="auto" w:fill="FFFFFF" w:themeFill="background1"/>
                </w:tcPr>
                <w:p w:rsidR="000B3A7F" w:rsidRDefault="00D076DC" w:rsidP="00E37032">
                  <w:pPr>
                    <w:spacing w:before="120" w:after="120"/>
                    <w:jc w:val="both"/>
                    <w:rPr>
                      <w:rFonts w:asciiTheme="minorHAnsi" w:hAnsiTheme="minorHAnsi"/>
                      <w:szCs w:val="22"/>
                    </w:rPr>
                  </w:pPr>
                  <w:r w:rsidRPr="00D076DC">
                    <w:rPr>
                      <w:rFonts w:asciiTheme="minorHAnsi" w:hAnsiTheme="minorHAnsi"/>
                      <w:sz w:val="22"/>
                      <w:szCs w:val="22"/>
                    </w:rPr>
                    <w:t>Una transferencia en especie implica necesariamente el cambio de propiedad de un producto previamente registrado como activo no financiero en las cuentas del donante.</w:t>
                  </w:r>
                  <w:r w:rsidR="009822CB">
                    <w:rPr>
                      <w:rFonts w:asciiTheme="minorHAnsi" w:hAnsiTheme="minorHAnsi"/>
                      <w:sz w:val="22"/>
                      <w:szCs w:val="22"/>
                    </w:rPr>
                    <w:t xml:space="preserve"> (SCN 2008, 10.204)</w:t>
                  </w:r>
                </w:p>
                <w:p w:rsidR="00D076DC" w:rsidRPr="0025612F" w:rsidRDefault="009822CB" w:rsidP="00E37032">
                  <w:pPr>
                    <w:spacing w:before="120" w:after="120"/>
                    <w:jc w:val="both"/>
                    <w:rPr>
                      <w:rFonts w:asciiTheme="minorHAnsi" w:hAnsiTheme="minorHAnsi"/>
                      <w:szCs w:val="22"/>
                    </w:rPr>
                  </w:pPr>
                  <w:r>
                    <w:rPr>
                      <w:rFonts w:asciiTheme="minorHAnsi" w:hAnsiTheme="minorHAnsi"/>
                      <w:sz w:val="22"/>
                      <w:szCs w:val="22"/>
                    </w:rPr>
                    <w:t>(…) l</w:t>
                  </w:r>
                  <w:r w:rsidR="00D076DC" w:rsidRPr="009822CB">
                    <w:rPr>
                      <w:rFonts w:asciiTheme="minorHAnsi" w:hAnsiTheme="minorHAnsi"/>
                      <w:sz w:val="22"/>
                      <w:szCs w:val="22"/>
                    </w:rPr>
                    <w:t>as</w:t>
                  </w:r>
                  <w:r w:rsidRPr="009822CB">
                    <w:rPr>
                      <w:rFonts w:asciiTheme="minorHAnsi" w:hAnsiTheme="minorHAnsi"/>
                      <w:sz w:val="22"/>
                      <w:szCs w:val="22"/>
                    </w:rPr>
                    <w:t xml:space="preserve"> </w:t>
                  </w:r>
                  <w:r w:rsidR="00D076DC" w:rsidRPr="009822CB">
                    <w:rPr>
                      <w:rFonts w:asciiTheme="minorHAnsi" w:hAnsiTheme="minorHAnsi"/>
                      <w:sz w:val="22"/>
                      <w:szCs w:val="22"/>
                    </w:rPr>
                    <w:t>transferencias de capital por cobrar y por pagar se</w:t>
                  </w:r>
                  <w:r w:rsidRPr="009822CB">
                    <w:rPr>
                      <w:rFonts w:asciiTheme="minorHAnsi" w:hAnsiTheme="minorHAnsi"/>
                      <w:sz w:val="22"/>
                      <w:szCs w:val="22"/>
                    </w:rPr>
                    <w:t xml:space="preserve"> </w:t>
                  </w:r>
                  <w:r w:rsidR="00D076DC" w:rsidRPr="009822CB">
                    <w:rPr>
                      <w:rFonts w:asciiTheme="minorHAnsi" w:hAnsiTheme="minorHAnsi"/>
                      <w:sz w:val="22"/>
                      <w:szCs w:val="22"/>
                    </w:rPr>
                    <w:t>cancelan entre sí en la misma forma en que lo hacen</w:t>
                  </w:r>
                  <w:r w:rsidRPr="009822CB">
                    <w:rPr>
                      <w:rFonts w:asciiTheme="minorHAnsi" w:hAnsiTheme="minorHAnsi"/>
                      <w:sz w:val="22"/>
                      <w:szCs w:val="22"/>
                    </w:rPr>
                    <w:t xml:space="preserve"> </w:t>
                  </w:r>
                  <w:r w:rsidR="00D076DC" w:rsidRPr="009822CB">
                    <w:rPr>
                      <w:rFonts w:asciiTheme="minorHAnsi" w:hAnsiTheme="minorHAnsi"/>
                      <w:sz w:val="22"/>
                      <w:szCs w:val="22"/>
                    </w:rPr>
                    <w:t>las rentas de la propiedad y las transferencias</w:t>
                  </w:r>
                  <w:r w:rsidRPr="009822CB">
                    <w:rPr>
                      <w:rFonts w:asciiTheme="minorHAnsi" w:hAnsiTheme="minorHAnsi"/>
                      <w:sz w:val="22"/>
                      <w:szCs w:val="22"/>
                    </w:rPr>
                    <w:t xml:space="preserve"> </w:t>
                  </w:r>
                  <w:r w:rsidR="00D076DC" w:rsidRPr="009822CB">
                    <w:rPr>
                      <w:rFonts w:asciiTheme="minorHAnsi" w:hAnsiTheme="minorHAnsi"/>
                      <w:sz w:val="22"/>
                      <w:szCs w:val="22"/>
                    </w:rPr>
                    <w:t>corrientes</w:t>
                  </w:r>
                  <w:r>
                    <w:rPr>
                      <w:rFonts w:asciiTheme="minorHAnsi" w:hAnsiTheme="minorHAnsi"/>
                      <w:sz w:val="22"/>
                      <w:szCs w:val="22"/>
                    </w:rPr>
                    <w:t>(…) (SCN 2008, 16.18)</w:t>
                  </w:r>
                  <w:r w:rsidR="00D076DC" w:rsidRPr="009822CB">
                    <w:rPr>
                      <w:rFonts w:asciiTheme="minorHAnsi" w:hAnsiTheme="minorHAnsi"/>
                      <w:sz w:val="22"/>
                      <w:szCs w:val="22"/>
                    </w:rPr>
                    <w:t xml:space="preserve"> </w:t>
                  </w:r>
                </w:p>
              </w:tc>
            </w:tr>
            <w:tr w:rsidR="000B3A7F" w:rsidRPr="0025612F" w:rsidTr="00E37032">
              <w:trPr>
                <w:trHeight w:val="156"/>
              </w:trPr>
              <w:tc>
                <w:tcPr>
                  <w:tcW w:w="500" w:type="pct"/>
                </w:tcPr>
                <w:p w:rsidR="000B3A7F" w:rsidRPr="0025612F" w:rsidRDefault="000B3A7F" w:rsidP="0025612F">
                  <w:pPr>
                    <w:spacing w:before="120" w:after="120"/>
                    <w:rPr>
                      <w:rFonts w:asciiTheme="minorHAnsi" w:hAnsiTheme="minorHAnsi" w:cs="Calibri"/>
                      <w:b/>
                      <w:szCs w:val="22"/>
                      <w:lang w:val="es-EC" w:eastAsia="es-EC"/>
                    </w:rPr>
                  </w:pPr>
                  <w:r w:rsidRPr="0025612F">
                    <w:rPr>
                      <w:rFonts w:asciiTheme="minorHAnsi" w:hAnsiTheme="minorHAnsi" w:cs="Calibri"/>
                      <w:b/>
                      <w:sz w:val="22"/>
                      <w:szCs w:val="22"/>
                      <w:lang w:val="es-EC" w:eastAsia="es-EC"/>
                    </w:rPr>
                    <w:t xml:space="preserve">D.9p </w:t>
                  </w:r>
                </w:p>
              </w:tc>
              <w:tc>
                <w:tcPr>
                  <w:tcW w:w="972" w:type="pct"/>
                </w:tcPr>
                <w:p w:rsidR="000B3A7F" w:rsidRPr="0025612F" w:rsidRDefault="000B3A7F" w:rsidP="0025612F">
                  <w:pPr>
                    <w:spacing w:before="120" w:after="120"/>
                    <w:rPr>
                      <w:rFonts w:asciiTheme="minorHAnsi" w:hAnsiTheme="minorHAnsi" w:cs="Calibri"/>
                      <w:b/>
                      <w:szCs w:val="22"/>
                      <w:lang w:val="es-EC" w:eastAsia="es-EC"/>
                    </w:rPr>
                  </w:pPr>
                  <w:r w:rsidRPr="0025612F">
                    <w:rPr>
                      <w:rFonts w:asciiTheme="minorHAnsi" w:hAnsiTheme="minorHAnsi" w:cs="Calibri"/>
                      <w:b/>
                      <w:sz w:val="22"/>
                      <w:szCs w:val="22"/>
                      <w:lang w:val="es-EC" w:eastAsia="es-EC"/>
                    </w:rPr>
                    <w:t>Transferencias de capital pagadas (-)</w:t>
                  </w:r>
                </w:p>
              </w:tc>
              <w:tc>
                <w:tcPr>
                  <w:tcW w:w="3528" w:type="pct"/>
                  <w:shd w:val="clear" w:color="auto" w:fill="FFFFFF" w:themeFill="background1"/>
                </w:tcPr>
                <w:p w:rsidR="00E37032" w:rsidRDefault="00E37032" w:rsidP="00E37032">
                  <w:pPr>
                    <w:spacing w:before="120" w:after="120"/>
                    <w:jc w:val="both"/>
                    <w:rPr>
                      <w:rFonts w:asciiTheme="minorHAnsi" w:hAnsiTheme="minorHAnsi"/>
                      <w:szCs w:val="22"/>
                    </w:rPr>
                  </w:pPr>
                  <w:r w:rsidRPr="00D076DC">
                    <w:rPr>
                      <w:rFonts w:asciiTheme="minorHAnsi" w:hAnsiTheme="minorHAnsi"/>
                      <w:sz w:val="22"/>
                      <w:szCs w:val="22"/>
                    </w:rPr>
                    <w:t>Una transferencia en especie implica necesariamente el cambio de propiedad de un producto previamente registrado como activo no financiero en las cuentas del donante.</w:t>
                  </w:r>
                  <w:r>
                    <w:rPr>
                      <w:rFonts w:asciiTheme="minorHAnsi" w:hAnsiTheme="minorHAnsi"/>
                      <w:sz w:val="22"/>
                      <w:szCs w:val="22"/>
                    </w:rPr>
                    <w:t xml:space="preserve"> (SCN 2008, 10.204)</w:t>
                  </w:r>
                </w:p>
                <w:p w:rsidR="000B3A7F" w:rsidRPr="0025612F" w:rsidRDefault="00E37032" w:rsidP="00E37032">
                  <w:pPr>
                    <w:spacing w:before="120" w:after="120"/>
                    <w:jc w:val="both"/>
                    <w:rPr>
                      <w:rFonts w:asciiTheme="minorHAnsi" w:hAnsiTheme="minorHAnsi"/>
                      <w:szCs w:val="22"/>
                    </w:rPr>
                  </w:pPr>
                  <w:r>
                    <w:rPr>
                      <w:rFonts w:asciiTheme="minorHAnsi" w:hAnsiTheme="minorHAnsi"/>
                      <w:sz w:val="22"/>
                      <w:szCs w:val="22"/>
                    </w:rPr>
                    <w:t>(…) l</w:t>
                  </w:r>
                  <w:r w:rsidRPr="009822CB">
                    <w:rPr>
                      <w:rFonts w:asciiTheme="minorHAnsi" w:hAnsiTheme="minorHAnsi"/>
                      <w:sz w:val="22"/>
                      <w:szCs w:val="22"/>
                    </w:rPr>
                    <w:t>as transferencias de capital por cobrar y por pagar se cancelan entre sí en la misma forma en que lo hacen las rentas de la propiedad y las transferencias corrientes</w:t>
                  </w:r>
                  <w:r>
                    <w:rPr>
                      <w:rFonts w:asciiTheme="minorHAnsi" w:hAnsiTheme="minorHAnsi"/>
                      <w:sz w:val="22"/>
                      <w:szCs w:val="22"/>
                    </w:rPr>
                    <w:t>(…) (SCN 2008, 16.18)</w:t>
                  </w:r>
                </w:p>
              </w:tc>
            </w:tr>
            <w:tr w:rsidR="000B3A7F" w:rsidRPr="0025612F" w:rsidTr="00983BC7">
              <w:trPr>
                <w:trHeight w:val="156"/>
              </w:trPr>
              <w:tc>
                <w:tcPr>
                  <w:tcW w:w="500" w:type="pct"/>
                </w:tcPr>
                <w:p w:rsidR="000B3A7F" w:rsidRPr="0025612F" w:rsidRDefault="000B3A7F" w:rsidP="0025612F">
                  <w:pPr>
                    <w:spacing w:before="120" w:after="120"/>
                    <w:rPr>
                      <w:rFonts w:asciiTheme="minorHAnsi" w:hAnsiTheme="minorHAnsi" w:cs="Calibri"/>
                      <w:b/>
                      <w:bCs/>
                      <w:szCs w:val="22"/>
                      <w:lang w:val="es-EC" w:eastAsia="es-EC"/>
                    </w:rPr>
                  </w:pPr>
                  <w:r w:rsidRPr="0025612F">
                    <w:rPr>
                      <w:rFonts w:asciiTheme="minorHAnsi" w:hAnsiTheme="minorHAnsi" w:cs="Calibri"/>
                      <w:b/>
                      <w:bCs/>
                      <w:sz w:val="22"/>
                      <w:szCs w:val="22"/>
                      <w:lang w:val="es-EC" w:eastAsia="es-EC"/>
                    </w:rPr>
                    <w:t xml:space="preserve">P.51b </w:t>
                  </w:r>
                </w:p>
              </w:tc>
              <w:tc>
                <w:tcPr>
                  <w:tcW w:w="972" w:type="pct"/>
                </w:tcPr>
                <w:p w:rsidR="000B3A7F" w:rsidRPr="0025612F" w:rsidRDefault="000B3A7F" w:rsidP="0025612F">
                  <w:pPr>
                    <w:spacing w:before="120" w:after="120"/>
                    <w:rPr>
                      <w:rFonts w:asciiTheme="minorHAnsi" w:hAnsiTheme="minorHAnsi" w:cs="Calibri"/>
                      <w:b/>
                      <w:szCs w:val="22"/>
                      <w:lang w:val="es-EC" w:eastAsia="es-EC"/>
                    </w:rPr>
                  </w:pPr>
                  <w:r w:rsidRPr="0025612F">
                    <w:rPr>
                      <w:rFonts w:asciiTheme="minorHAnsi" w:hAnsiTheme="minorHAnsi" w:cs="Calibri"/>
                      <w:b/>
                      <w:sz w:val="22"/>
                      <w:szCs w:val="22"/>
                      <w:lang w:val="es-EC" w:eastAsia="es-EC"/>
                    </w:rPr>
                    <w:t>Formación bruta de capital fijo</w:t>
                  </w:r>
                </w:p>
              </w:tc>
              <w:tc>
                <w:tcPr>
                  <w:tcW w:w="3528" w:type="pct"/>
                  <w:shd w:val="clear" w:color="auto" w:fill="FFFFFF" w:themeFill="background1"/>
                </w:tcPr>
                <w:p w:rsidR="000B3A7F" w:rsidRPr="00983BC7" w:rsidRDefault="00983BC7" w:rsidP="00983BC7">
                  <w:pPr>
                    <w:spacing w:before="120" w:after="120"/>
                    <w:jc w:val="both"/>
                    <w:rPr>
                      <w:rFonts w:asciiTheme="minorHAnsi" w:hAnsiTheme="minorHAnsi"/>
                      <w:szCs w:val="22"/>
                    </w:rPr>
                  </w:pPr>
                  <w:r w:rsidRPr="00983BC7">
                    <w:rPr>
                      <w:rFonts w:asciiTheme="minorHAnsi" w:hAnsiTheme="minorHAnsi"/>
                      <w:sz w:val="22"/>
                      <w:szCs w:val="22"/>
                    </w:rPr>
                    <w:t>La formación bruta de capital fijo se mide por el valor total de las adquisiciones menos las disposiciones, de activos fijos efectuadas por el productor durante el período contable más ciertos gastos específicos en servicios que incrementan el valor de los activos no producidos.</w:t>
                  </w:r>
                  <w:r>
                    <w:rPr>
                      <w:rFonts w:asciiTheme="minorHAnsi" w:hAnsiTheme="minorHAnsi"/>
                      <w:sz w:val="22"/>
                      <w:szCs w:val="22"/>
                    </w:rPr>
                    <w:t xml:space="preserve"> </w:t>
                  </w:r>
                  <w:r w:rsidRPr="00B103A4">
                    <w:rPr>
                      <w:rFonts w:asciiTheme="minorHAnsi" w:hAnsiTheme="minorHAnsi"/>
                      <w:sz w:val="22"/>
                      <w:szCs w:val="22"/>
                    </w:rPr>
                    <w:t>(SCN 2008, 10.</w:t>
                  </w:r>
                  <w:r>
                    <w:rPr>
                      <w:rFonts w:asciiTheme="minorHAnsi" w:hAnsiTheme="minorHAnsi"/>
                      <w:sz w:val="22"/>
                      <w:szCs w:val="22"/>
                    </w:rPr>
                    <w:t>32</w:t>
                  </w:r>
                  <w:r w:rsidRPr="00B103A4">
                    <w:rPr>
                      <w:rFonts w:asciiTheme="minorHAnsi" w:hAnsiTheme="minorHAnsi"/>
                      <w:sz w:val="22"/>
                      <w:szCs w:val="22"/>
                    </w:rPr>
                    <w:t>)</w:t>
                  </w:r>
                </w:p>
              </w:tc>
            </w:tr>
            <w:tr w:rsidR="000B3A7F" w:rsidRPr="0025612F" w:rsidTr="0018477A">
              <w:trPr>
                <w:trHeight w:val="156"/>
              </w:trPr>
              <w:tc>
                <w:tcPr>
                  <w:tcW w:w="500" w:type="pct"/>
                </w:tcPr>
                <w:p w:rsidR="000B3A7F" w:rsidRPr="0025612F" w:rsidRDefault="000B3A7F" w:rsidP="0025612F">
                  <w:pPr>
                    <w:spacing w:before="120" w:after="120"/>
                    <w:rPr>
                      <w:rFonts w:asciiTheme="minorHAnsi" w:hAnsiTheme="minorHAnsi" w:cs="Calibri"/>
                      <w:b/>
                      <w:bCs/>
                      <w:szCs w:val="22"/>
                      <w:lang w:val="es-EC" w:eastAsia="es-EC"/>
                    </w:rPr>
                  </w:pPr>
                  <w:r w:rsidRPr="0025612F">
                    <w:rPr>
                      <w:rFonts w:asciiTheme="minorHAnsi" w:hAnsiTheme="minorHAnsi" w:cs="Calibri"/>
                      <w:b/>
                      <w:bCs/>
                      <w:sz w:val="22"/>
                      <w:szCs w:val="22"/>
                      <w:lang w:val="es-EC" w:eastAsia="es-EC"/>
                    </w:rPr>
                    <w:lastRenderedPageBreak/>
                    <w:t xml:space="preserve">P.51c </w:t>
                  </w:r>
                </w:p>
              </w:tc>
              <w:tc>
                <w:tcPr>
                  <w:tcW w:w="972" w:type="pct"/>
                </w:tcPr>
                <w:p w:rsidR="000B3A7F" w:rsidRPr="0025612F" w:rsidRDefault="000B3A7F" w:rsidP="0025612F">
                  <w:pPr>
                    <w:spacing w:before="120" w:after="120"/>
                    <w:rPr>
                      <w:rFonts w:asciiTheme="minorHAnsi" w:hAnsiTheme="minorHAnsi" w:cs="Calibri"/>
                      <w:b/>
                      <w:szCs w:val="22"/>
                      <w:lang w:val="es-EC" w:eastAsia="es-EC"/>
                    </w:rPr>
                  </w:pPr>
                  <w:r w:rsidRPr="0025612F">
                    <w:rPr>
                      <w:rFonts w:asciiTheme="minorHAnsi" w:hAnsiTheme="minorHAnsi" w:cs="Calibri"/>
                      <w:b/>
                      <w:sz w:val="22"/>
                      <w:szCs w:val="22"/>
                      <w:lang w:val="es-EC" w:eastAsia="es-EC"/>
                    </w:rPr>
                    <w:t>Consumo de capital fijo (-)</w:t>
                  </w:r>
                </w:p>
              </w:tc>
              <w:tc>
                <w:tcPr>
                  <w:tcW w:w="3528" w:type="pct"/>
                  <w:shd w:val="clear" w:color="auto" w:fill="FFFFFF" w:themeFill="background1"/>
                </w:tcPr>
                <w:p w:rsidR="000B3A7F" w:rsidRPr="0025612F" w:rsidRDefault="0018477A" w:rsidP="00B6731B">
                  <w:pPr>
                    <w:spacing w:before="120" w:after="120"/>
                    <w:jc w:val="both"/>
                    <w:rPr>
                      <w:rFonts w:asciiTheme="minorHAnsi" w:hAnsiTheme="minorHAnsi"/>
                      <w:szCs w:val="22"/>
                    </w:rPr>
                  </w:pPr>
                  <w:r w:rsidRPr="00B103A4">
                    <w:rPr>
                      <w:rFonts w:asciiTheme="minorHAnsi" w:hAnsiTheme="minorHAnsi"/>
                      <w:sz w:val="22"/>
                      <w:szCs w:val="22"/>
                    </w:rPr>
                    <w:t>El consumo de capital fijo es la declinación, durante el período contable, del valor corriente del stock de activos fijos que posee y que utiliza un productor, como consecuencia del deterioro físico, de la obsolescencia normal o de daños accidentales normales.</w:t>
                  </w:r>
                  <w:r w:rsidR="00D7232B" w:rsidRPr="00B103A4">
                    <w:rPr>
                      <w:rFonts w:asciiTheme="minorHAnsi" w:hAnsiTheme="minorHAnsi"/>
                      <w:sz w:val="22"/>
                      <w:szCs w:val="22"/>
                    </w:rPr>
                    <w:t xml:space="preserve"> (S</w:t>
                  </w:r>
                  <w:r w:rsidR="00A87C60" w:rsidRPr="00B103A4">
                    <w:rPr>
                      <w:rFonts w:asciiTheme="minorHAnsi" w:hAnsiTheme="minorHAnsi"/>
                      <w:sz w:val="22"/>
                      <w:szCs w:val="22"/>
                    </w:rPr>
                    <w:t>CN</w:t>
                  </w:r>
                  <w:r w:rsidR="00D7232B" w:rsidRPr="00B103A4">
                    <w:rPr>
                      <w:rFonts w:asciiTheme="minorHAnsi" w:hAnsiTheme="minorHAnsi"/>
                      <w:sz w:val="22"/>
                      <w:szCs w:val="22"/>
                    </w:rPr>
                    <w:t xml:space="preserve"> 2008</w:t>
                  </w:r>
                  <w:r w:rsidR="00A87C60" w:rsidRPr="00B103A4">
                    <w:rPr>
                      <w:rFonts w:asciiTheme="minorHAnsi" w:hAnsiTheme="minorHAnsi"/>
                      <w:sz w:val="22"/>
                      <w:szCs w:val="22"/>
                    </w:rPr>
                    <w:t>,</w:t>
                  </w:r>
                  <w:r w:rsidR="00D7232B" w:rsidRPr="00B103A4">
                    <w:rPr>
                      <w:rFonts w:asciiTheme="minorHAnsi" w:hAnsiTheme="minorHAnsi"/>
                      <w:sz w:val="22"/>
                      <w:szCs w:val="22"/>
                    </w:rPr>
                    <w:t xml:space="preserve"> 10.25)</w:t>
                  </w:r>
                </w:p>
              </w:tc>
            </w:tr>
            <w:tr w:rsidR="000B3A7F" w:rsidRPr="0025612F" w:rsidTr="0032294E">
              <w:trPr>
                <w:trHeight w:val="156"/>
              </w:trPr>
              <w:tc>
                <w:tcPr>
                  <w:tcW w:w="500" w:type="pct"/>
                </w:tcPr>
                <w:p w:rsidR="000B3A7F" w:rsidRPr="0025612F" w:rsidRDefault="000B3A7F" w:rsidP="0025612F">
                  <w:pPr>
                    <w:spacing w:before="120" w:after="120"/>
                    <w:rPr>
                      <w:rFonts w:asciiTheme="minorHAnsi" w:hAnsiTheme="minorHAnsi" w:cs="Calibri"/>
                      <w:b/>
                      <w:bCs/>
                      <w:szCs w:val="22"/>
                      <w:lang w:val="es-EC" w:eastAsia="es-EC"/>
                    </w:rPr>
                  </w:pPr>
                  <w:r w:rsidRPr="0025612F">
                    <w:rPr>
                      <w:rFonts w:asciiTheme="minorHAnsi" w:hAnsiTheme="minorHAnsi" w:cs="Calibri"/>
                      <w:b/>
                      <w:bCs/>
                      <w:sz w:val="22"/>
                      <w:szCs w:val="22"/>
                      <w:lang w:val="es-EC" w:eastAsia="es-EC"/>
                    </w:rPr>
                    <w:t>P.52</w:t>
                  </w:r>
                </w:p>
              </w:tc>
              <w:tc>
                <w:tcPr>
                  <w:tcW w:w="972" w:type="pct"/>
                </w:tcPr>
                <w:p w:rsidR="000B3A7F" w:rsidRPr="0025612F" w:rsidRDefault="000B3A7F" w:rsidP="0025612F">
                  <w:pPr>
                    <w:spacing w:before="120" w:after="120"/>
                    <w:rPr>
                      <w:rFonts w:asciiTheme="minorHAnsi" w:hAnsiTheme="minorHAnsi" w:cs="Calibri"/>
                      <w:b/>
                      <w:szCs w:val="22"/>
                      <w:lang w:val="es-EC" w:eastAsia="es-EC"/>
                    </w:rPr>
                  </w:pPr>
                  <w:r w:rsidRPr="0025612F">
                    <w:rPr>
                      <w:rFonts w:asciiTheme="minorHAnsi" w:hAnsiTheme="minorHAnsi" w:cs="Calibri"/>
                      <w:b/>
                      <w:sz w:val="22"/>
                      <w:szCs w:val="22"/>
                      <w:lang w:val="es-EC" w:eastAsia="es-EC"/>
                    </w:rPr>
                    <w:t>Variaciones de existencias</w:t>
                  </w:r>
                </w:p>
              </w:tc>
              <w:tc>
                <w:tcPr>
                  <w:tcW w:w="3528" w:type="pct"/>
                  <w:shd w:val="clear" w:color="auto" w:fill="FFFFFF" w:themeFill="background1"/>
                </w:tcPr>
                <w:p w:rsidR="000B3A7F" w:rsidRPr="0032294E" w:rsidRDefault="0032294E" w:rsidP="0032294E">
                  <w:pPr>
                    <w:spacing w:before="120" w:after="120"/>
                    <w:jc w:val="both"/>
                    <w:rPr>
                      <w:rFonts w:asciiTheme="minorHAnsi" w:hAnsiTheme="minorHAnsi"/>
                      <w:szCs w:val="22"/>
                    </w:rPr>
                  </w:pPr>
                  <w:r w:rsidRPr="0032294E">
                    <w:rPr>
                      <w:rFonts w:asciiTheme="minorHAnsi" w:hAnsiTheme="minorHAnsi"/>
                      <w:sz w:val="22"/>
                      <w:szCs w:val="22"/>
                      <w:lang w:val="es-EC"/>
                    </w:rPr>
                    <w:t xml:space="preserve">Las </w:t>
                  </w:r>
                  <w:r w:rsidRPr="0032294E">
                    <w:rPr>
                      <w:rFonts w:asciiTheme="minorHAnsi" w:hAnsiTheme="minorHAnsi"/>
                      <w:sz w:val="22"/>
                      <w:szCs w:val="22"/>
                    </w:rPr>
                    <w:t>variaciones de existencias, se miden por el valor de las entradas que ingresan en las existencias menos el valor de las salidas y el valor de cualquier pérdida ordinaria de bienes mantenidos en existencias durante el periodo contable.</w:t>
                  </w:r>
                  <w:r>
                    <w:rPr>
                      <w:rFonts w:asciiTheme="minorHAnsi" w:hAnsiTheme="minorHAnsi"/>
                      <w:sz w:val="22"/>
                      <w:szCs w:val="22"/>
                    </w:rPr>
                    <w:t xml:space="preserve"> </w:t>
                  </w:r>
                  <w:r w:rsidRPr="00B103A4">
                    <w:rPr>
                      <w:rFonts w:asciiTheme="minorHAnsi" w:hAnsiTheme="minorHAnsi"/>
                      <w:sz w:val="22"/>
                      <w:szCs w:val="22"/>
                    </w:rPr>
                    <w:t>(SCN 2008, 10.</w:t>
                  </w:r>
                  <w:r>
                    <w:rPr>
                      <w:rFonts w:asciiTheme="minorHAnsi" w:hAnsiTheme="minorHAnsi"/>
                      <w:sz w:val="22"/>
                      <w:szCs w:val="22"/>
                    </w:rPr>
                    <w:t>118</w:t>
                  </w:r>
                  <w:r w:rsidRPr="00B103A4">
                    <w:rPr>
                      <w:rFonts w:asciiTheme="minorHAnsi" w:hAnsiTheme="minorHAnsi"/>
                      <w:sz w:val="22"/>
                      <w:szCs w:val="22"/>
                    </w:rPr>
                    <w:t>)</w:t>
                  </w:r>
                </w:p>
              </w:tc>
            </w:tr>
            <w:tr w:rsidR="000B3A7F" w:rsidRPr="0025612F" w:rsidTr="004045C8">
              <w:trPr>
                <w:trHeight w:val="156"/>
              </w:trPr>
              <w:tc>
                <w:tcPr>
                  <w:tcW w:w="500" w:type="pct"/>
                </w:tcPr>
                <w:p w:rsidR="000B3A7F" w:rsidRPr="0025612F" w:rsidRDefault="000B3A7F" w:rsidP="0025612F">
                  <w:pPr>
                    <w:spacing w:before="120" w:after="120"/>
                    <w:rPr>
                      <w:rFonts w:asciiTheme="minorHAnsi" w:hAnsiTheme="minorHAnsi" w:cs="Calibri"/>
                      <w:b/>
                      <w:bCs/>
                      <w:szCs w:val="22"/>
                      <w:lang w:val="es-EC" w:eastAsia="es-EC"/>
                    </w:rPr>
                  </w:pPr>
                  <w:r w:rsidRPr="0025612F">
                    <w:rPr>
                      <w:rFonts w:asciiTheme="minorHAnsi" w:hAnsiTheme="minorHAnsi" w:cs="Calibri"/>
                      <w:b/>
                      <w:bCs/>
                      <w:sz w:val="22"/>
                      <w:szCs w:val="22"/>
                      <w:lang w:val="es-EC" w:eastAsia="es-EC"/>
                    </w:rPr>
                    <w:t xml:space="preserve">P.53 </w:t>
                  </w:r>
                </w:p>
              </w:tc>
              <w:tc>
                <w:tcPr>
                  <w:tcW w:w="972" w:type="pct"/>
                </w:tcPr>
                <w:p w:rsidR="000B3A7F" w:rsidRPr="0025612F" w:rsidRDefault="000B3A7F" w:rsidP="0025612F">
                  <w:pPr>
                    <w:spacing w:before="120" w:after="120"/>
                    <w:rPr>
                      <w:rFonts w:asciiTheme="minorHAnsi" w:hAnsiTheme="minorHAnsi" w:cs="Calibri"/>
                      <w:b/>
                      <w:szCs w:val="22"/>
                      <w:lang w:val="es-EC" w:eastAsia="es-EC"/>
                    </w:rPr>
                  </w:pPr>
                  <w:r w:rsidRPr="0025612F">
                    <w:rPr>
                      <w:rFonts w:asciiTheme="minorHAnsi" w:hAnsiTheme="minorHAnsi" w:cs="Calibri"/>
                      <w:b/>
                      <w:sz w:val="22"/>
                      <w:szCs w:val="22"/>
                      <w:lang w:val="es-EC" w:eastAsia="es-EC"/>
                    </w:rPr>
                    <w:t>Adquisiciones menos disposiciones de objetos valiosos</w:t>
                  </w:r>
                </w:p>
              </w:tc>
              <w:tc>
                <w:tcPr>
                  <w:tcW w:w="3528" w:type="pct"/>
                  <w:shd w:val="clear" w:color="auto" w:fill="FFFFFF" w:themeFill="background1"/>
                </w:tcPr>
                <w:p w:rsidR="000B3A7F" w:rsidRPr="008125A1" w:rsidRDefault="00F75E8E" w:rsidP="008125A1">
                  <w:pPr>
                    <w:spacing w:before="120" w:after="120"/>
                    <w:jc w:val="both"/>
                    <w:rPr>
                      <w:rFonts w:asciiTheme="minorHAnsi" w:hAnsiTheme="minorHAnsi"/>
                      <w:szCs w:val="22"/>
                      <w:shd w:val="clear" w:color="auto" w:fill="FFFFFF" w:themeFill="background1"/>
                    </w:rPr>
                  </w:pPr>
                  <w:r w:rsidRPr="004045C8">
                    <w:rPr>
                      <w:rFonts w:asciiTheme="minorHAnsi" w:hAnsiTheme="minorHAnsi"/>
                      <w:sz w:val="22"/>
                      <w:szCs w:val="22"/>
                    </w:rPr>
                    <w:t xml:space="preserve">Los </w:t>
                  </w:r>
                  <w:r w:rsidRPr="004045C8">
                    <w:rPr>
                      <w:rFonts w:asciiTheme="minorHAnsi" w:hAnsiTheme="minorHAnsi"/>
                      <w:sz w:val="22"/>
                      <w:szCs w:val="22"/>
                      <w:shd w:val="clear" w:color="auto" w:fill="FFFFFF" w:themeFill="background1"/>
                    </w:rPr>
                    <w:t>objetos valiosos incluyen piedras y metales preciosos, antigüedades, otros objetos de arte y otros objetos valiosos. Sin embargo, no todas las partidas descritas por algunos de estos conceptos necesariamente deben incluirse como objetos valiosos en el balance del propiet</w:t>
                  </w:r>
                  <w:r w:rsidR="008125A1">
                    <w:rPr>
                      <w:rFonts w:asciiTheme="minorHAnsi" w:hAnsiTheme="minorHAnsi"/>
                      <w:sz w:val="22"/>
                      <w:szCs w:val="22"/>
                      <w:shd w:val="clear" w:color="auto" w:fill="FFFFFF" w:themeFill="background1"/>
                    </w:rPr>
                    <w:t>ario</w:t>
                  </w:r>
                  <w:r w:rsidR="004045C8" w:rsidRPr="004045C8">
                    <w:rPr>
                      <w:rFonts w:asciiTheme="minorHAnsi" w:hAnsiTheme="minorHAnsi"/>
                      <w:sz w:val="22"/>
                      <w:szCs w:val="22"/>
                    </w:rPr>
                    <w:t xml:space="preserve">. </w:t>
                  </w:r>
                  <w:r w:rsidR="004045C8" w:rsidRPr="00B103A4">
                    <w:rPr>
                      <w:rFonts w:asciiTheme="minorHAnsi" w:hAnsiTheme="minorHAnsi"/>
                      <w:sz w:val="22"/>
                      <w:szCs w:val="22"/>
                    </w:rPr>
                    <w:t>(SCN 2008, 10.</w:t>
                  </w:r>
                  <w:r w:rsidR="004045C8">
                    <w:rPr>
                      <w:rFonts w:asciiTheme="minorHAnsi" w:hAnsiTheme="minorHAnsi"/>
                      <w:sz w:val="22"/>
                      <w:szCs w:val="22"/>
                    </w:rPr>
                    <w:t>149</w:t>
                  </w:r>
                  <w:r w:rsidR="004045C8" w:rsidRPr="00B103A4">
                    <w:rPr>
                      <w:rFonts w:asciiTheme="minorHAnsi" w:hAnsiTheme="minorHAnsi"/>
                      <w:sz w:val="22"/>
                      <w:szCs w:val="22"/>
                    </w:rPr>
                    <w:t>)</w:t>
                  </w:r>
                </w:p>
              </w:tc>
            </w:tr>
            <w:tr w:rsidR="000B3A7F" w:rsidRPr="0025612F" w:rsidTr="006E11AE">
              <w:trPr>
                <w:trHeight w:val="156"/>
              </w:trPr>
              <w:tc>
                <w:tcPr>
                  <w:tcW w:w="500" w:type="pct"/>
                </w:tcPr>
                <w:p w:rsidR="000B3A7F" w:rsidRPr="0025612F" w:rsidRDefault="000B3A7F" w:rsidP="0025612F">
                  <w:pPr>
                    <w:spacing w:before="120" w:after="120"/>
                    <w:rPr>
                      <w:rFonts w:asciiTheme="minorHAnsi" w:hAnsiTheme="minorHAnsi" w:cs="Calibri"/>
                      <w:b/>
                      <w:bCs/>
                      <w:szCs w:val="22"/>
                      <w:lang w:val="es-EC" w:eastAsia="es-EC"/>
                    </w:rPr>
                  </w:pPr>
                  <w:r w:rsidRPr="0025612F">
                    <w:rPr>
                      <w:rFonts w:asciiTheme="minorHAnsi" w:hAnsiTheme="minorHAnsi" w:cs="Calibri"/>
                      <w:b/>
                      <w:bCs/>
                      <w:sz w:val="22"/>
                      <w:szCs w:val="22"/>
                      <w:lang w:val="es-EC" w:eastAsia="es-EC"/>
                    </w:rPr>
                    <w:t>NP</w:t>
                  </w:r>
                </w:p>
              </w:tc>
              <w:tc>
                <w:tcPr>
                  <w:tcW w:w="972" w:type="pct"/>
                </w:tcPr>
                <w:p w:rsidR="000B3A7F" w:rsidRPr="0025612F" w:rsidRDefault="000B3A7F" w:rsidP="0025612F">
                  <w:pPr>
                    <w:spacing w:before="120" w:after="120"/>
                    <w:rPr>
                      <w:rFonts w:asciiTheme="minorHAnsi" w:hAnsiTheme="minorHAnsi" w:cs="Calibri"/>
                      <w:b/>
                      <w:szCs w:val="22"/>
                      <w:lang w:val="es-EC" w:eastAsia="es-EC"/>
                    </w:rPr>
                  </w:pPr>
                  <w:r w:rsidRPr="0025612F">
                    <w:rPr>
                      <w:rFonts w:asciiTheme="minorHAnsi" w:hAnsiTheme="minorHAnsi" w:cs="Calibri"/>
                      <w:b/>
                      <w:sz w:val="22"/>
                      <w:szCs w:val="22"/>
                      <w:lang w:val="es-EC" w:eastAsia="es-EC"/>
                    </w:rPr>
                    <w:t>Adquisición menos disposiciones de activos no financieros no producidos</w:t>
                  </w:r>
                </w:p>
              </w:tc>
              <w:tc>
                <w:tcPr>
                  <w:tcW w:w="3528" w:type="pct"/>
                  <w:shd w:val="clear" w:color="auto" w:fill="FFFFFF" w:themeFill="background1"/>
                </w:tcPr>
                <w:p w:rsidR="000B3A7F" w:rsidRPr="006C6235" w:rsidRDefault="00640E99" w:rsidP="00640E99">
                  <w:pPr>
                    <w:spacing w:before="120" w:after="120"/>
                    <w:jc w:val="both"/>
                    <w:rPr>
                      <w:rFonts w:asciiTheme="minorHAnsi" w:hAnsiTheme="minorHAnsi"/>
                      <w:szCs w:val="22"/>
                    </w:rPr>
                  </w:pPr>
                  <w:r>
                    <w:rPr>
                      <w:rFonts w:asciiTheme="minorHAnsi" w:hAnsiTheme="minorHAnsi"/>
                      <w:sz w:val="22"/>
                      <w:szCs w:val="22"/>
                      <w:lang w:val="es-EC"/>
                    </w:rPr>
                    <w:t xml:space="preserve">Existen </w:t>
                  </w:r>
                  <w:r w:rsidRPr="00640E99">
                    <w:rPr>
                      <w:rFonts w:asciiTheme="minorHAnsi" w:hAnsiTheme="minorHAnsi"/>
                      <w:sz w:val="22"/>
                      <w:szCs w:val="22"/>
                    </w:rPr>
                    <w:t xml:space="preserve">tres </w:t>
                  </w:r>
                  <w:r w:rsidRPr="006E11AE">
                    <w:rPr>
                      <w:rFonts w:asciiTheme="minorHAnsi" w:hAnsiTheme="minorHAnsi"/>
                      <w:sz w:val="22"/>
                      <w:szCs w:val="22"/>
                      <w:shd w:val="clear" w:color="auto" w:fill="FFFFFF" w:themeFill="background1"/>
                    </w:rPr>
                    <w:t>clases diferentes de otros activos no financieros no producidos: los recursos naturales, los contratos, arrendamientos y licencias, y los fondos de comercio y activos de comercialización. (SCN 2008, 10.164)</w:t>
                  </w:r>
                </w:p>
              </w:tc>
            </w:tr>
            <w:tr w:rsidR="000B3A7F" w:rsidRPr="0025612F" w:rsidTr="00E37032">
              <w:trPr>
                <w:trHeight w:val="156"/>
              </w:trPr>
              <w:tc>
                <w:tcPr>
                  <w:tcW w:w="500" w:type="pct"/>
                </w:tcPr>
                <w:p w:rsidR="000B3A7F" w:rsidRPr="0025612F" w:rsidRDefault="000B3A7F" w:rsidP="0025612F">
                  <w:pPr>
                    <w:spacing w:before="120" w:after="120"/>
                    <w:rPr>
                      <w:rFonts w:asciiTheme="minorHAnsi" w:hAnsiTheme="minorHAnsi" w:cs="Calibri"/>
                      <w:b/>
                      <w:bCs/>
                      <w:szCs w:val="22"/>
                      <w:lang w:val="es-EC" w:eastAsia="es-EC"/>
                    </w:rPr>
                  </w:pPr>
                  <w:r w:rsidRPr="0025612F">
                    <w:rPr>
                      <w:rFonts w:asciiTheme="minorHAnsi" w:hAnsiTheme="minorHAnsi" w:cs="Calibri"/>
                      <w:b/>
                      <w:bCs/>
                      <w:sz w:val="22"/>
                      <w:szCs w:val="22"/>
                      <w:lang w:val="es-EC" w:eastAsia="es-EC"/>
                    </w:rPr>
                    <w:t xml:space="preserve">B.9 </w:t>
                  </w:r>
                </w:p>
              </w:tc>
              <w:tc>
                <w:tcPr>
                  <w:tcW w:w="972" w:type="pct"/>
                </w:tcPr>
                <w:p w:rsidR="000B3A7F" w:rsidRPr="0025612F" w:rsidRDefault="000B3A7F" w:rsidP="0025612F">
                  <w:pPr>
                    <w:spacing w:before="120" w:after="120"/>
                    <w:rPr>
                      <w:rFonts w:asciiTheme="minorHAnsi" w:hAnsiTheme="minorHAnsi" w:cs="Calibri"/>
                      <w:b/>
                      <w:bCs/>
                      <w:szCs w:val="22"/>
                      <w:lang w:val="es-EC" w:eastAsia="es-EC"/>
                    </w:rPr>
                  </w:pPr>
                  <w:r w:rsidRPr="0025612F">
                    <w:rPr>
                      <w:rFonts w:asciiTheme="minorHAnsi" w:hAnsiTheme="minorHAnsi" w:cs="Calibri"/>
                      <w:b/>
                      <w:bCs/>
                      <w:sz w:val="22"/>
                      <w:szCs w:val="22"/>
                      <w:lang w:val="es-EC" w:eastAsia="es-EC"/>
                    </w:rPr>
                    <w:t>Préstamo neto / endeudamiento neto</w:t>
                  </w:r>
                </w:p>
              </w:tc>
              <w:tc>
                <w:tcPr>
                  <w:tcW w:w="3528" w:type="pct"/>
                  <w:shd w:val="clear" w:color="auto" w:fill="FFFFFF" w:themeFill="background1"/>
                </w:tcPr>
                <w:p w:rsidR="000B3A7F" w:rsidRPr="0025612F" w:rsidRDefault="00E37032" w:rsidP="00E37032">
                  <w:pPr>
                    <w:spacing w:before="120" w:after="120"/>
                    <w:jc w:val="both"/>
                    <w:rPr>
                      <w:rFonts w:asciiTheme="minorHAnsi" w:hAnsiTheme="minorHAnsi"/>
                      <w:szCs w:val="22"/>
                    </w:rPr>
                  </w:pPr>
                  <w:r w:rsidRPr="00E37032">
                    <w:rPr>
                      <w:rFonts w:asciiTheme="minorHAnsi" w:hAnsiTheme="minorHAnsi"/>
                      <w:sz w:val="22"/>
                      <w:szCs w:val="22"/>
                    </w:rPr>
                    <w:t>Préstamo neto se define como la diferencia entre las variaciones del valor neto debidas al ahorro y a las transferencias de capital y las adquisiciones netas de activos no financieros (adquisiciones menos disposiciones de activos no financieros, menos el consumo de capital fijo). Si el monto es negativo, éste representa endeudamiento neto. (SCN 2008, 10.28)</w:t>
                  </w:r>
                </w:p>
              </w:tc>
            </w:tr>
          </w:tbl>
          <w:p w:rsidR="00D53653" w:rsidRPr="00410A0A" w:rsidRDefault="00D53653" w:rsidP="009036BF">
            <w:pPr>
              <w:jc w:val="both"/>
              <w:rPr>
                <w:rFonts w:asciiTheme="minorHAnsi" w:hAnsiTheme="minorHAnsi" w:cs="Arial"/>
                <w:szCs w:val="22"/>
              </w:rPr>
            </w:pPr>
          </w:p>
        </w:tc>
      </w:tr>
      <w:tr w:rsidR="00D53653" w:rsidRPr="00080CCB" w:rsidTr="007E7852">
        <w:trPr>
          <w:jc w:val="center"/>
        </w:trPr>
        <w:tc>
          <w:tcPr>
            <w:tcW w:w="9054" w:type="dxa"/>
            <w:gridSpan w:val="4"/>
            <w:shd w:val="clear" w:color="auto" w:fill="DBE5F1"/>
            <w:vAlign w:val="center"/>
          </w:tcPr>
          <w:p w:rsidR="00D53653" w:rsidRPr="00410A0A" w:rsidRDefault="00D53653" w:rsidP="004C708F">
            <w:pPr>
              <w:spacing w:before="120" w:after="120"/>
              <w:jc w:val="center"/>
              <w:rPr>
                <w:rFonts w:asciiTheme="minorHAnsi" w:eastAsiaTheme="minorHAnsi" w:hAnsiTheme="minorHAnsi" w:cs="Arial"/>
                <w:b/>
                <w:bCs/>
                <w:color w:val="000000"/>
                <w:szCs w:val="22"/>
                <w:lang w:val="es-EC"/>
              </w:rPr>
            </w:pPr>
            <w:r w:rsidRPr="00410A0A">
              <w:rPr>
                <w:rFonts w:asciiTheme="minorHAnsi" w:eastAsiaTheme="minorHAnsi" w:hAnsiTheme="minorHAnsi" w:cs="Arial"/>
                <w:b/>
                <w:bCs/>
                <w:color w:val="000000"/>
                <w:szCs w:val="22"/>
                <w:lang w:val="es-EC"/>
              </w:rPr>
              <w:lastRenderedPageBreak/>
              <w:t>6. METODOLOGÍA DE CÁLCULO</w:t>
            </w:r>
          </w:p>
        </w:tc>
      </w:tr>
      <w:tr w:rsidR="00D53653" w:rsidRPr="00080CCB" w:rsidTr="000966EA">
        <w:trPr>
          <w:jc w:val="center"/>
        </w:trPr>
        <w:tc>
          <w:tcPr>
            <w:tcW w:w="9054" w:type="dxa"/>
            <w:gridSpan w:val="4"/>
            <w:shd w:val="clear" w:color="auto" w:fill="auto"/>
            <w:vAlign w:val="center"/>
          </w:tcPr>
          <w:p w:rsidR="00506B4D" w:rsidRPr="00C27F31" w:rsidRDefault="00506B4D" w:rsidP="00506B4D">
            <w:pPr>
              <w:spacing w:before="120" w:after="120"/>
              <w:rPr>
                <w:rFonts w:asciiTheme="minorHAnsi" w:eastAsiaTheme="minorHAnsi" w:hAnsiTheme="minorHAnsi" w:cs="Arial"/>
                <w:bCs/>
                <w:szCs w:val="22"/>
                <w:lang w:val="es-EC"/>
              </w:rPr>
            </w:pPr>
            <w:r w:rsidRPr="00C27F31">
              <w:rPr>
                <w:rFonts w:asciiTheme="minorHAnsi" w:eastAsiaTheme="minorHAnsi" w:hAnsiTheme="minorHAnsi" w:cs="Arial"/>
                <w:bCs/>
                <w:szCs w:val="22"/>
                <w:lang w:val="es-EC"/>
              </w:rPr>
              <w:t xml:space="preserve">Los totales de las variables que se presentan en los cuadros que están  a continuación, deben ser divididos para mil con el fin de mostrar cifras en miles de dólares y poder insertarlos en la cuenta. </w:t>
            </w:r>
          </w:p>
          <w:p w:rsidR="00506B4D" w:rsidRPr="00C27F31" w:rsidRDefault="00506B4D" w:rsidP="00506B4D">
            <w:pPr>
              <w:spacing w:before="120" w:after="120"/>
              <w:jc w:val="both"/>
              <w:rPr>
                <w:rFonts w:asciiTheme="minorHAnsi" w:eastAsiaTheme="minorHAnsi" w:hAnsiTheme="minorHAnsi" w:cs="Arial"/>
                <w:bCs/>
                <w:szCs w:val="22"/>
                <w:lang w:val="es-EC"/>
              </w:rPr>
            </w:pPr>
            <w:r w:rsidRPr="00C27F31">
              <w:rPr>
                <w:rFonts w:asciiTheme="minorHAnsi" w:eastAsiaTheme="minorHAnsi" w:hAnsiTheme="minorHAnsi" w:cs="Arial"/>
                <w:bCs/>
                <w:szCs w:val="22"/>
                <w:lang w:val="es-EC"/>
              </w:rPr>
              <w:t>Una vez obtenidos los valores definitivos de las variables se le aplica la siguiente fórmula.</w:t>
            </w:r>
            <w:r>
              <w:rPr>
                <w:rFonts w:asciiTheme="minorHAnsi" w:eastAsiaTheme="minorHAnsi" w:hAnsiTheme="minorHAnsi" w:cs="Arial"/>
                <w:bCs/>
                <w:szCs w:val="22"/>
                <w:lang w:val="es-EC"/>
              </w:rPr>
              <w:t xml:space="preserve"> </w:t>
            </w:r>
          </w:p>
          <w:p w:rsidR="00506B4D" w:rsidRPr="00C27F31" w:rsidRDefault="00855212" w:rsidP="00506B4D">
            <w:pPr>
              <w:spacing w:before="120" w:after="120"/>
              <w:jc w:val="both"/>
              <w:rPr>
                <w:rFonts w:asciiTheme="minorHAnsi" w:eastAsiaTheme="minorHAnsi" w:hAnsiTheme="minorHAnsi" w:cs="Arial"/>
                <w:bCs/>
                <w:szCs w:val="22"/>
                <w:lang w:val="es-EC"/>
              </w:rPr>
            </w:pPr>
            <w:r>
              <w:rPr>
                <w:rFonts w:asciiTheme="minorHAnsi" w:eastAsiaTheme="minorHAnsi" w:hAnsiTheme="minorHAnsi" w:cs="Arial"/>
                <w:bCs/>
                <w:szCs w:val="22"/>
                <w:lang w:val="es-EC"/>
              </w:rPr>
              <w:t>P.51</w:t>
            </w:r>
            <w:r w:rsidR="00506B4D" w:rsidRPr="00C27F31">
              <w:rPr>
                <w:rFonts w:asciiTheme="minorHAnsi" w:eastAsiaTheme="minorHAnsi" w:hAnsiTheme="minorHAnsi" w:cs="Arial"/>
                <w:bCs/>
                <w:szCs w:val="22"/>
                <w:lang w:val="es-EC"/>
              </w:rPr>
              <w:t>= ENTERO(((</w:t>
            </w:r>
            <w:r>
              <w:rPr>
                <w:rFonts w:asciiTheme="minorHAnsi" w:eastAsiaTheme="minorHAnsi" w:hAnsiTheme="minorHAnsi" w:cs="Arial"/>
                <w:bCs/>
                <w:szCs w:val="22"/>
                <w:lang w:val="es-EC"/>
              </w:rPr>
              <w:t>70</w:t>
            </w:r>
            <w:r w:rsidR="005855D1">
              <w:rPr>
                <w:rFonts w:asciiTheme="minorHAnsi" w:eastAsiaTheme="minorHAnsi" w:hAnsiTheme="minorHAnsi" w:cs="Arial"/>
                <w:bCs/>
                <w:szCs w:val="22"/>
                <w:lang w:val="es-EC"/>
              </w:rPr>
              <w:t>00</w:t>
            </w:r>
            <w:r w:rsidR="00506B4D" w:rsidRPr="00C27F31">
              <w:rPr>
                <w:rFonts w:asciiTheme="minorHAnsi" w:eastAsiaTheme="minorHAnsi" w:hAnsiTheme="minorHAnsi" w:cs="Arial"/>
                <w:bCs/>
                <w:szCs w:val="22"/>
                <w:lang w:val="es-EC"/>
              </w:rPr>
              <w:t>)/1000)+0.5))</w:t>
            </w:r>
          </w:p>
          <w:p w:rsidR="00506B4D" w:rsidRPr="00C27F31" w:rsidRDefault="00855212" w:rsidP="00506B4D">
            <w:pPr>
              <w:spacing w:before="120" w:after="120"/>
              <w:jc w:val="both"/>
              <w:rPr>
                <w:rFonts w:asciiTheme="minorHAnsi" w:eastAsiaTheme="minorHAnsi" w:hAnsiTheme="minorHAnsi" w:cs="Arial"/>
                <w:bCs/>
                <w:szCs w:val="22"/>
                <w:lang w:val="es-EC"/>
              </w:rPr>
            </w:pPr>
            <w:r>
              <w:rPr>
                <w:rFonts w:asciiTheme="minorHAnsi" w:eastAsiaTheme="minorHAnsi" w:hAnsiTheme="minorHAnsi" w:cs="Arial"/>
                <w:bCs/>
                <w:szCs w:val="22"/>
                <w:lang w:val="es-EC"/>
              </w:rPr>
              <w:t>P.51</w:t>
            </w:r>
            <w:r w:rsidR="00506B4D" w:rsidRPr="00C27F31">
              <w:rPr>
                <w:rFonts w:asciiTheme="minorHAnsi" w:eastAsiaTheme="minorHAnsi" w:hAnsiTheme="minorHAnsi" w:cs="Arial"/>
                <w:bCs/>
                <w:szCs w:val="22"/>
                <w:lang w:val="es-EC"/>
              </w:rPr>
              <w:t xml:space="preserve">= </w:t>
            </w:r>
            <w:r>
              <w:rPr>
                <w:rFonts w:asciiTheme="minorHAnsi" w:eastAsiaTheme="minorHAnsi" w:hAnsiTheme="minorHAnsi" w:cs="Arial"/>
                <w:bCs/>
                <w:szCs w:val="22"/>
                <w:lang w:val="es-EC"/>
              </w:rPr>
              <w:t>7</w:t>
            </w:r>
          </w:p>
          <w:p w:rsidR="00506B4D" w:rsidRDefault="00506B4D" w:rsidP="00506B4D">
            <w:pPr>
              <w:spacing w:before="120" w:after="120"/>
              <w:jc w:val="both"/>
              <w:rPr>
                <w:rFonts w:asciiTheme="minorHAnsi" w:eastAsiaTheme="minorHAnsi" w:hAnsiTheme="minorHAnsi" w:cs="Arial"/>
                <w:bCs/>
                <w:szCs w:val="22"/>
                <w:lang w:val="es-EC"/>
              </w:rPr>
            </w:pPr>
            <w:r w:rsidRPr="004B7EBD">
              <w:rPr>
                <w:rFonts w:asciiTheme="minorHAnsi" w:eastAsiaTheme="minorHAnsi" w:hAnsiTheme="minorHAnsi" w:cs="Arial"/>
                <w:bCs/>
                <w:szCs w:val="22"/>
                <w:lang w:val="es-EC"/>
              </w:rPr>
              <w:lastRenderedPageBreak/>
              <w:t>Este procedimiento lo realizamos con el fin de obtener las cifras en miles de dólares.</w:t>
            </w:r>
          </w:p>
          <w:p w:rsidR="00CF5054" w:rsidRPr="00F53E44" w:rsidRDefault="00CF5054" w:rsidP="00CF5054">
            <w:pPr>
              <w:spacing w:before="120" w:after="120"/>
              <w:mirrorIndents/>
              <w:jc w:val="both"/>
              <w:rPr>
                <w:rFonts w:asciiTheme="minorHAnsi" w:eastAsiaTheme="minorHAnsi" w:hAnsiTheme="minorHAnsi" w:cs="Arial"/>
                <w:b/>
                <w:bCs/>
                <w:color w:val="000000"/>
                <w:szCs w:val="22"/>
                <w:lang w:val="es-EC"/>
              </w:rPr>
            </w:pPr>
            <w:r w:rsidRPr="00F53E44">
              <w:rPr>
                <w:rFonts w:asciiTheme="minorHAnsi" w:eastAsiaTheme="minorHAnsi" w:hAnsiTheme="minorHAnsi" w:cs="Arial"/>
                <w:b/>
                <w:bCs/>
                <w:color w:val="000000"/>
                <w:szCs w:val="22"/>
                <w:lang w:val="es-EC"/>
              </w:rPr>
              <w:t>Calculo de la Formación bruta de capital fijo (P.51):</w:t>
            </w:r>
          </w:p>
          <w:p w:rsidR="00CF5054" w:rsidRPr="00F53E44" w:rsidRDefault="00CF5054" w:rsidP="00CF5054">
            <w:pPr>
              <w:spacing w:before="120" w:after="120"/>
              <w:mirrorIndents/>
              <w:jc w:val="both"/>
              <w:rPr>
                <w:rFonts w:asciiTheme="minorHAnsi" w:eastAsiaTheme="minorHAnsi" w:hAnsiTheme="minorHAnsi" w:cs="Arial"/>
                <w:bCs/>
                <w:color w:val="000000"/>
                <w:szCs w:val="22"/>
                <w:lang w:val="es-EC"/>
              </w:rPr>
            </w:pPr>
            <w:r w:rsidRPr="00F53E44">
              <w:rPr>
                <w:rFonts w:asciiTheme="minorHAnsi" w:eastAsiaTheme="minorHAnsi" w:hAnsiTheme="minorHAnsi" w:cs="Arial"/>
                <w:bCs/>
                <w:color w:val="000000"/>
                <w:szCs w:val="22"/>
                <w:lang w:val="es-EC"/>
              </w:rPr>
              <w:t xml:space="preserve">El cálculo de la variable P.51 es la variación del stock de capital, es decir, se deben obtener los valores de las variables P.51 del año </w:t>
            </w:r>
            <w:r w:rsidRPr="00F53E44">
              <w:rPr>
                <w:rFonts w:asciiTheme="minorHAnsi" w:eastAsiaTheme="minorHAnsi" w:hAnsiTheme="minorHAnsi" w:cs="Arial"/>
                <w:bCs/>
                <w:i/>
                <w:color w:val="000000"/>
                <w:szCs w:val="22"/>
                <w:lang w:val="es-EC"/>
              </w:rPr>
              <w:t>t</w:t>
            </w:r>
            <w:r w:rsidRPr="00F53E44">
              <w:rPr>
                <w:rFonts w:asciiTheme="minorHAnsi" w:eastAsiaTheme="minorHAnsi" w:hAnsiTheme="minorHAnsi" w:cs="Arial"/>
                <w:bCs/>
                <w:color w:val="000000"/>
                <w:szCs w:val="22"/>
                <w:lang w:val="es-EC"/>
              </w:rPr>
              <w:t xml:space="preserve"> (año 2011 para este ejercicio) y restar los valores de las  variables P.51 del año t-1 (año 2010 para este ejercicio). Las variables que forman parte del stock de capital son las siguientes:</w:t>
            </w:r>
          </w:p>
          <w:p w:rsidR="00CF5054" w:rsidRPr="00F53E44" w:rsidRDefault="00CF5054" w:rsidP="00CF5054">
            <w:pPr>
              <w:pStyle w:val="Prrafodelista"/>
              <w:numPr>
                <w:ilvl w:val="0"/>
                <w:numId w:val="18"/>
              </w:numPr>
              <w:spacing w:before="120" w:after="120"/>
              <w:mirrorIndents/>
              <w:jc w:val="both"/>
              <w:rPr>
                <w:rFonts w:asciiTheme="minorHAnsi" w:eastAsiaTheme="minorHAnsi" w:hAnsiTheme="minorHAnsi" w:cs="Arial"/>
                <w:bCs/>
                <w:color w:val="000000"/>
                <w:szCs w:val="22"/>
                <w:lang w:val="es-EC"/>
              </w:rPr>
            </w:pPr>
            <w:r w:rsidRPr="00F53E44">
              <w:rPr>
                <w:rFonts w:asciiTheme="minorHAnsi" w:eastAsiaTheme="minorHAnsi" w:hAnsiTheme="minorHAnsi" w:cs="Arial"/>
                <w:bCs/>
                <w:color w:val="000000"/>
                <w:szCs w:val="22"/>
                <w:lang w:val="es-EC"/>
              </w:rPr>
              <w:t>Inmuebles excepto terrenos</w:t>
            </w:r>
          </w:p>
          <w:p w:rsidR="00CF5054" w:rsidRPr="00F53E44" w:rsidRDefault="00CF5054" w:rsidP="00CF5054">
            <w:pPr>
              <w:pStyle w:val="Prrafodelista"/>
              <w:numPr>
                <w:ilvl w:val="0"/>
                <w:numId w:val="18"/>
              </w:numPr>
              <w:spacing w:before="120" w:after="120"/>
              <w:mirrorIndents/>
              <w:jc w:val="both"/>
              <w:rPr>
                <w:rFonts w:asciiTheme="minorHAnsi" w:eastAsiaTheme="minorHAnsi" w:hAnsiTheme="minorHAnsi" w:cs="Arial"/>
                <w:bCs/>
                <w:color w:val="000000"/>
                <w:szCs w:val="22"/>
                <w:lang w:val="es-EC"/>
              </w:rPr>
            </w:pPr>
            <w:r w:rsidRPr="00F53E44">
              <w:rPr>
                <w:rFonts w:asciiTheme="minorHAnsi" w:eastAsiaTheme="minorHAnsi" w:hAnsiTheme="minorHAnsi" w:cs="Arial"/>
                <w:bCs/>
                <w:color w:val="000000"/>
                <w:szCs w:val="22"/>
                <w:lang w:val="es-EC"/>
              </w:rPr>
              <w:t>Edificios</w:t>
            </w:r>
          </w:p>
          <w:p w:rsidR="00CF5054" w:rsidRPr="00F53E44" w:rsidRDefault="00CF5054" w:rsidP="00CF5054">
            <w:pPr>
              <w:pStyle w:val="Prrafodelista"/>
              <w:numPr>
                <w:ilvl w:val="0"/>
                <w:numId w:val="18"/>
              </w:numPr>
              <w:spacing w:before="120" w:after="120"/>
              <w:mirrorIndents/>
              <w:jc w:val="both"/>
              <w:rPr>
                <w:rFonts w:asciiTheme="minorHAnsi" w:eastAsiaTheme="minorHAnsi" w:hAnsiTheme="minorHAnsi" w:cs="Arial"/>
                <w:bCs/>
                <w:color w:val="000000"/>
                <w:szCs w:val="22"/>
                <w:lang w:val="es-EC"/>
              </w:rPr>
            </w:pPr>
            <w:r w:rsidRPr="00F53E44">
              <w:rPr>
                <w:rFonts w:asciiTheme="minorHAnsi" w:eastAsiaTheme="minorHAnsi" w:hAnsiTheme="minorHAnsi" w:cs="Arial"/>
                <w:bCs/>
                <w:color w:val="000000"/>
                <w:szCs w:val="22"/>
                <w:lang w:val="es-EC"/>
              </w:rPr>
              <w:t>Obras en proceso</w:t>
            </w:r>
          </w:p>
          <w:p w:rsidR="00CF5054" w:rsidRPr="00F53E44" w:rsidRDefault="00CF5054" w:rsidP="00CF5054">
            <w:pPr>
              <w:pStyle w:val="Prrafodelista"/>
              <w:numPr>
                <w:ilvl w:val="0"/>
                <w:numId w:val="18"/>
              </w:numPr>
              <w:spacing w:before="120" w:after="120"/>
              <w:mirrorIndents/>
              <w:jc w:val="both"/>
              <w:rPr>
                <w:rFonts w:asciiTheme="minorHAnsi" w:eastAsiaTheme="minorHAnsi" w:hAnsiTheme="minorHAnsi" w:cs="Arial"/>
                <w:bCs/>
                <w:color w:val="000000"/>
                <w:szCs w:val="22"/>
                <w:lang w:val="es-EC"/>
              </w:rPr>
            </w:pPr>
            <w:r w:rsidRPr="00F53E44">
              <w:rPr>
                <w:rFonts w:asciiTheme="minorHAnsi" w:eastAsiaTheme="minorHAnsi" w:hAnsiTheme="minorHAnsi" w:cs="Arial"/>
                <w:bCs/>
                <w:color w:val="000000"/>
                <w:szCs w:val="22"/>
                <w:lang w:val="es-EC"/>
              </w:rPr>
              <w:t>Instalaciones</w:t>
            </w:r>
          </w:p>
          <w:p w:rsidR="00CF5054" w:rsidRPr="00F53E44" w:rsidRDefault="00CF5054" w:rsidP="00CF5054">
            <w:pPr>
              <w:pStyle w:val="Prrafodelista"/>
              <w:numPr>
                <w:ilvl w:val="0"/>
                <w:numId w:val="18"/>
              </w:numPr>
              <w:spacing w:before="120" w:after="120"/>
              <w:mirrorIndents/>
              <w:jc w:val="both"/>
              <w:rPr>
                <w:rFonts w:asciiTheme="minorHAnsi" w:eastAsiaTheme="minorHAnsi" w:hAnsiTheme="minorHAnsi" w:cs="Arial"/>
                <w:bCs/>
                <w:color w:val="000000"/>
                <w:szCs w:val="22"/>
                <w:lang w:val="es-EC"/>
              </w:rPr>
            </w:pPr>
            <w:r w:rsidRPr="00F53E44">
              <w:rPr>
                <w:rFonts w:asciiTheme="minorHAnsi" w:eastAsiaTheme="minorHAnsi" w:hAnsiTheme="minorHAnsi" w:cs="Arial"/>
                <w:bCs/>
                <w:color w:val="000000"/>
                <w:szCs w:val="22"/>
                <w:lang w:val="es-EC"/>
              </w:rPr>
              <w:t>Maquinaria equipo e instalaciones</w:t>
            </w:r>
          </w:p>
          <w:p w:rsidR="00CF5054" w:rsidRPr="00F53E44" w:rsidRDefault="00CF5054" w:rsidP="00CF5054">
            <w:pPr>
              <w:pStyle w:val="Prrafodelista"/>
              <w:numPr>
                <w:ilvl w:val="0"/>
                <w:numId w:val="18"/>
              </w:numPr>
              <w:spacing w:before="120" w:after="120"/>
              <w:mirrorIndents/>
              <w:jc w:val="both"/>
              <w:rPr>
                <w:rFonts w:asciiTheme="minorHAnsi" w:eastAsiaTheme="minorHAnsi" w:hAnsiTheme="minorHAnsi" w:cs="Arial"/>
                <w:bCs/>
                <w:color w:val="000000"/>
                <w:szCs w:val="22"/>
                <w:lang w:val="es-EC"/>
              </w:rPr>
            </w:pPr>
            <w:r w:rsidRPr="00F53E44">
              <w:rPr>
                <w:rFonts w:asciiTheme="minorHAnsi" w:eastAsiaTheme="minorHAnsi" w:hAnsiTheme="minorHAnsi" w:cs="Arial"/>
                <w:bCs/>
                <w:color w:val="000000"/>
                <w:szCs w:val="22"/>
                <w:lang w:val="es-EC"/>
              </w:rPr>
              <w:t>Muebles y enseres</w:t>
            </w:r>
          </w:p>
          <w:p w:rsidR="00CF5054" w:rsidRPr="00F53E44" w:rsidRDefault="00CF5054" w:rsidP="00CF5054">
            <w:pPr>
              <w:pStyle w:val="Prrafodelista"/>
              <w:numPr>
                <w:ilvl w:val="0"/>
                <w:numId w:val="18"/>
              </w:numPr>
              <w:spacing w:before="120" w:after="120"/>
              <w:mirrorIndents/>
              <w:jc w:val="both"/>
              <w:rPr>
                <w:rFonts w:asciiTheme="minorHAnsi" w:eastAsiaTheme="minorHAnsi" w:hAnsiTheme="minorHAnsi" w:cs="Arial"/>
                <w:bCs/>
                <w:color w:val="000000"/>
                <w:szCs w:val="22"/>
                <w:lang w:val="es-EC"/>
              </w:rPr>
            </w:pPr>
            <w:r w:rsidRPr="00F53E44">
              <w:rPr>
                <w:rFonts w:asciiTheme="minorHAnsi" w:eastAsiaTheme="minorHAnsi" w:hAnsiTheme="minorHAnsi" w:cs="Arial"/>
                <w:bCs/>
                <w:color w:val="000000"/>
                <w:szCs w:val="22"/>
                <w:lang w:val="es-EC"/>
              </w:rPr>
              <w:t>Maquinaria y equipo</w:t>
            </w:r>
          </w:p>
          <w:p w:rsidR="00CF5054" w:rsidRPr="00F53E44" w:rsidRDefault="00CF5054" w:rsidP="00CF5054">
            <w:pPr>
              <w:pStyle w:val="Prrafodelista"/>
              <w:numPr>
                <w:ilvl w:val="0"/>
                <w:numId w:val="18"/>
              </w:numPr>
              <w:spacing w:before="120" w:after="120"/>
              <w:mirrorIndents/>
              <w:jc w:val="both"/>
              <w:rPr>
                <w:rFonts w:asciiTheme="minorHAnsi" w:eastAsiaTheme="minorHAnsi" w:hAnsiTheme="minorHAnsi" w:cs="Arial"/>
                <w:bCs/>
                <w:color w:val="000000"/>
                <w:szCs w:val="22"/>
                <w:lang w:val="es-EC"/>
              </w:rPr>
            </w:pPr>
            <w:r w:rsidRPr="00F53E44">
              <w:rPr>
                <w:rFonts w:asciiTheme="minorHAnsi" w:eastAsiaTheme="minorHAnsi" w:hAnsiTheme="minorHAnsi" w:cs="Arial"/>
                <w:bCs/>
                <w:color w:val="000000"/>
                <w:szCs w:val="22"/>
                <w:lang w:val="es-EC"/>
              </w:rPr>
              <w:t>Naves aeronaves barcazas y similares</w:t>
            </w:r>
          </w:p>
          <w:p w:rsidR="00CF5054" w:rsidRPr="00F53E44" w:rsidRDefault="00CF5054" w:rsidP="00CF5054">
            <w:pPr>
              <w:pStyle w:val="Prrafodelista"/>
              <w:numPr>
                <w:ilvl w:val="0"/>
                <w:numId w:val="18"/>
              </w:numPr>
              <w:spacing w:before="120" w:after="120"/>
              <w:mirrorIndents/>
              <w:jc w:val="both"/>
              <w:rPr>
                <w:rFonts w:asciiTheme="minorHAnsi" w:eastAsiaTheme="minorHAnsi" w:hAnsiTheme="minorHAnsi" w:cs="Arial"/>
                <w:bCs/>
                <w:color w:val="000000"/>
                <w:szCs w:val="22"/>
                <w:lang w:val="es-EC"/>
              </w:rPr>
            </w:pPr>
            <w:r w:rsidRPr="00F53E44">
              <w:rPr>
                <w:rFonts w:asciiTheme="minorHAnsi" w:eastAsiaTheme="minorHAnsi" w:hAnsiTheme="minorHAnsi" w:cs="Arial"/>
                <w:bCs/>
                <w:color w:val="000000"/>
                <w:szCs w:val="22"/>
                <w:lang w:val="es-EC"/>
              </w:rPr>
              <w:t>Equipo de computación y software</w:t>
            </w:r>
          </w:p>
          <w:p w:rsidR="00CF5054" w:rsidRPr="00F53E44" w:rsidRDefault="00CF5054" w:rsidP="00CF5054">
            <w:pPr>
              <w:pStyle w:val="Prrafodelista"/>
              <w:numPr>
                <w:ilvl w:val="0"/>
                <w:numId w:val="18"/>
              </w:numPr>
              <w:spacing w:before="120" w:after="120"/>
              <w:mirrorIndents/>
              <w:jc w:val="both"/>
              <w:rPr>
                <w:rFonts w:asciiTheme="minorHAnsi" w:eastAsiaTheme="minorHAnsi" w:hAnsiTheme="minorHAnsi" w:cs="Arial"/>
                <w:bCs/>
                <w:color w:val="000000"/>
                <w:szCs w:val="22"/>
                <w:lang w:val="es-EC"/>
              </w:rPr>
            </w:pPr>
            <w:r w:rsidRPr="00F53E44">
              <w:rPr>
                <w:rFonts w:asciiTheme="minorHAnsi" w:eastAsiaTheme="minorHAnsi" w:hAnsiTheme="minorHAnsi" w:cs="Arial"/>
                <w:bCs/>
                <w:color w:val="000000"/>
                <w:szCs w:val="22"/>
                <w:lang w:val="es-EC"/>
              </w:rPr>
              <w:t>Vehículos equipos de transporte y equipo caminero móvil</w:t>
            </w:r>
          </w:p>
          <w:p w:rsidR="00CF5054" w:rsidRPr="00F53E44" w:rsidRDefault="00CF5054" w:rsidP="00CF5054">
            <w:pPr>
              <w:pStyle w:val="Prrafodelista"/>
              <w:numPr>
                <w:ilvl w:val="0"/>
                <w:numId w:val="18"/>
              </w:numPr>
              <w:spacing w:before="120" w:after="120"/>
              <w:mirrorIndents/>
              <w:jc w:val="both"/>
              <w:rPr>
                <w:rFonts w:asciiTheme="minorHAnsi" w:eastAsiaTheme="minorHAnsi" w:hAnsiTheme="minorHAnsi" w:cs="Arial"/>
                <w:bCs/>
                <w:color w:val="000000"/>
                <w:szCs w:val="22"/>
                <w:lang w:val="es-EC"/>
              </w:rPr>
            </w:pPr>
            <w:r w:rsidRPr="00F53E44">
              <w:rPr>
                <w:rFonts w:asciiTheme="minorHAnsi" w:eastAsiaTheme="minorHAnsi" w:hAnsiTheme="minorHAnsi" w:cs="Arial"/>
                <w:bCs/>
                <w:color w:val="000000"/>
                <w:szCs w:val="22"/>
                <w:lang w:val="es-EC"/>
              </w:rPr>
              <w:t>Activos de exploración y explotación</w:t>
            </w:r>
          </w:p>
          <w:p w:rsidR="00CF5054" w:rsidRPr="00F53E44" w:rsidRDefault="00CF5054" w:rsidP="00CF5054">
            <w:pPr>
              <w:pStyle w:val="Prrafodelista"/>
              <w:numPr>
                <w:ilvl w:val="0"/>
                <w:numId w:val="18"/>
              </w:numPr>
              <w:spacing w:before="120" w:after="120"/>
              <w:mirrorIndents/>
              <w:jc w:val="both"/>
              <w:rPr>
                <w:rFonts w:asciiTheme="minorHAnsi" w:eastAsiaTheme="minorHAnsi" w:hAnsiTheme="minorHAnsi" w:cs="Arial"/>
                <w:bCs/>
                <w:color w:val="000000"/>
                <w:szCs w:val="22"/>
                <w:lang w:val="es-EC"/>
              </w:rPr>
            </w:pPr>
            <w:r w:rsidRPr="00F53E44">
              <w:rPr>
                <w:rFonts w:asciiTheme="minorHAnsi" w:eastAsiaTheme="minorHAnsi" w:hAnsiTheme="minorHAnsi" w:cs="Arial"/>
                <w:bCs/>
                <w:color w:val="000000"/>
                <w:szCs w:val="22"/>
                <w:lang w:val="es-EC"/>
              </w:rPr>
              <w:t>Otras propiedades planta y equipo</w:t>
            </w:r>
          </w:p>
          <w:p w:rsidR="00CF5054" w:rsidRDefault="00CF5054" w:rsidP="00CF5054">
            <w:pPr>
              <w:pStyle w:val="Prrafodelista"/>
              <w:numPr>
                <w:ilvl w:val="0"/>
                <w:numId w:val="18"/>
              </w:numPr>
              <w:spacing w:before="120" w:after="120"/>
              <w:mirrorIndents/>
              <w:jc w:val="both"/>
              <w:rPr>
                <w:rFonts w:asciiTheme="minorHAnsi" w:eastAsiaTheme="minorHAnsi" w:hAnsiTheme="minorHAnsi" w:cs="Arial"/>
                <w:bCs/>
                <w:color w:val="000000"/>
                <w:szCs w:val="22"/>
                <w:lang w:val="es-EC"/>
              </w:rPr>
            </w:pPr>
            <w:r w:rsidRPr="00F53E44">
              <w:rPr>
                <w:rFonts w:asciiTheme="minorHAnsi" w:eastAsiaTheme="minorHAnsi" w:hAnsiTheme="minorHAnsi" w:cs="Arial"/>
                <w:bCs/>
                <w:color w:val="000000"/>
                <w:szCs w:val="22"/>
                <w:lang w:val="es-EC"/>
              </w:rPr>
              <w:t>Derechos de llave marcas patentes y otros similares</w:t>
            </w:r>
          </w:p>
          <w:p w:rsidR="00CF5054" w:rsidRPr="00F53E44" w:rsidRDefault="00CF5054" w:rsidP="00CF5054">
            <w:pPr>
              <w:spacing w:before="120" w:after="120"/>
              <w:mirrorIndents/>
              <w:jc w:val="both"/>
              <w:rPr>
                <w:rFonts w:asciiTheme="minorHAnsi" w:eastAsiaTheme="minorHAnsi" w:hAnsiTheme="minorHAnsi" w:cs="Arial"/>
                <w:bCs/>
                <w:color w:val="000000"/>
                <w:szCs w:val="22"/>
                <w:lang w:val="es-EC"/>
              </w:rPr>
            </w:pPr>
          </w:p>
          <w:p w:rsidR="00CF5054" w:rsidRPr="00F53E44" w:rsidRDefault="00CF5054" w:rsidP="00CF5054">
            <w:pPr>
              <w:spacing w:before="120" w:after="120"/>
              <w:mirrorIndents/>
              <w:jc w:val="both"/>
              <w:rPr>
                <w:rFonts w:asciiTheme="minorHAnsi" w:eastAsiaTheme="minorHAnsi" w:hAnsiTheme="minorHAnsi" w:cs="Arial"/>
                <w:bCs/>
                <w:color w:val="000000"/>
                <w:szCs w:val="22"/>
                <w:lang w:val="es-EC"/>
              </w:rPr>
            </w:pPr>
            <w:r w:rsidRPr="00F53E44">
              <w:rPr>
                <w:rFonts w:asciiTheme="minorHAnsi" w:eastAsiaTheme="minorHAnsi" w:hAnsiTheme="minorHAnsi" w:cs="Arial"/>
                <w:bCs/>
                <w:color w:val="000000"/>
                <w:szCs w:val="22"/>
                <w:lang w:val="es-EC"/>
              </w:rPr>
              <w:t>La forma de calcular la</w:t>
            </w:r>
            <w:r>
              <w:t xml:space="preserve"> </w:t>
            </w:r>
            <w:r w:rsidRPr="00D66098">
              <w:rPr>
                <w:rFonts w:asciiTheme="minorHAnsi" w:eastAsiaTheme="minorHAnsi" w:hAnsiTheme="minorHAnsi" w:cs="Arial"/>
                <w:bCs/>
                <w:color w:val="000000"/>
                <w:szCs w:val="22"/>
                <w:lang w:val="es-EC"/>
              </w:rPr>
              <w:t>Formación bruta de capital fijo</w:t>
            </w:r>
            <w:r w:rsidRPr="00F53E44">
              <w:rPr>
                <w:rFonts w:asciiTheme="minorHAnsi" w:eastAsiaTheme="minorHAnsi" w:hAnsiTheme="minorHAnsi" w:cs="Arial"/>
                <w:bCs/>
                <w:color w:val="000000"/>
                <w:szCs w:val="22"/>
                <w:lang w:val="es-EC"/>
              </w:rPr>
              <w:t xml:space="preserve"> </w:t>
            </w:r>
            <w:r>
              <w:rPr>
                <w:rFonts w:asciiTheme="minorHAnsi" w:eastAsiaTheme="minorHAnsi" w:hAnsiTheme="minorHAnsi" w:cs="Arial"/>
                <w:bCs/>
                <w:color w:val="000000"/>
                <w:szCs w:val="22"/>
                <w:lang w:val="es-EC"/>
              </w:rPr>
              <w:t>(P</w:t>
            </w:r>
            <w:r w:rsidRPr="00F53E44">
              <w:rPr>
                <w:rFonts w:asciiTheme="minorHAnsi" w:eastAsiaTheme="minorHAnsi" w:hAnsiTheme="minorHAnsi" w:cs="Arial"/>
                <w:bCs/>
                <w:color w:val="000000"/>
                <w:szCs w:val="22"/>
                <w:lang w:val="es-EC"/>
              </w:rPr>
              <w:t>.51</w:t>
            </w:r>
            <w:r>
              <w:rPr>
                <w:rFonts w:asciiTheme="minorHAnsi" w:eastAsiaTheme="minorHAnsi" w:hAnsiTheme="minorHAnsi" w:cs="Arial"/>
                <w:bCs/>
                <w:color w:val="000000"/>
                <w:szCs w:val="22"/>
                <w:lang w:val="es-EC"/>
              </w:rPr>
              <w:t>)</w:t>
            </w:r>
            <w:r w:rsidRPr="00F53E44">
              <w:rPr>
                <w:rFonts w:asciiTheme="minorHAnsi" w:eastAsiaTheme="minorHAnsi" w:hAnsiTheme="minorHAnsi" w:cs="Arial"/>
                <w:bCs/>
                <w:color w:val="000000"/>
                <w:szCs w:val="22"/>
                <w:lang w:val="es-EC"/>
              </w:rPr>
              <w:t xml:space="preserve"> es la siguiente:</w:t>
            </w:r>
          </w:p>
          <w:p w:rsidR="00CF5054" w:rsidRPr="00F53E44" w:rsidRDefault="00CF5054" w:rsidP="00CF5054">
            <w:pPr>
              <w:spacing w:before="120" w:after="120"/>
              <w:ind w:left="708"/>
              <w:mirrorIndents/>
              <w:jc w:val="both"/>
              <w:rPr>
                <w:rFonts w:asciiTheme="minorHAnsi" w:eastAsiaTheme="minorHAnsi" w:hAnsiTheme="minorHAnsi" w:cs="Arial"/>
                <w:bCs/>
                <w:color w:val="000000"/>
                <w:szCs w:val="22"/>
                <w:lang w:val="es-EC"/>
              </w:rPr>
            </w:pPr>
            <w:r w:rsidRPr="00F53E44">
              <w:rPr>
                <w:rFonts w:asciiTheme="minorHAnsi" w:eastAsiaTheme="minorHAnsi" w:hAnsiTheme="minorHAnsi" w:cs="Arial"/>
                <w:bCs/>
                <w:color w:val="000000"/>
                <w:szCs w:val="22"/>
                <w:lang w:val="es-EC"/>
              </w:rPr>
              <w:t xml:space="preserve">Sumatoria de las variables P.51 del año </w:t>
            </w:r>
            <w:r w:rsidRPr="00F53E44">
              <w:rPr>
                <w:rFonts w:asciiTheme="minorHAnsi" w:eastAsiaTheme="minorHAnsi" w:hAnsiTheme="minorHAnsi" w:cs="Arial"/>
                <w:bCs/>
                <w:i/>
                <w:color w:val="000000"/>
                <w:szCs w:val="22"/>
                <w:lang w:val="es-EC"/>
              </w:rPr>
              <w:t>t</w:t>
            </w:r>
          </w:p>
          <w:p w:rsidR="00CF5054" w:rsidRPr="00F53E44" w:rsidRDefault="00CF5054" w:rsidP="00CF5054">
            <w:pPr>
              <w:spacing w:before="120" w:after="120"/>
              <w:ind w:left="708"/>
              <w:mirrorIndents/>
              <w:jc w:val="both"/>
              <w:rPr>
                <w:rFonts w:asciiTheme="minorHAnsi" w:eastAsiaTheme="minorHAnsi" w:hAnsiTheme="minorHAnsi" w:cs="Arial"/>
                <w:bCs/>
                <w:color w:val="000000"/>
                <w:szCs w:val="22"/>
                <w:lang w:val="es-EC"/>
              </w:rPr>
            </w:pPr>
            <w:r w:rsidRPr="00F53E44">
              <w:rPr>
                <w:rFonts w:asciiTheme="minorHAnsi" w:eastAsiaTheme="minorHAnsi" w:hAnsiTheme="minorHAnsi" w:cs="Arial"/>
                <w:b/>
                <w:bCs/>
                <w:color w:val="000000"/>
                <w:szCs w:val="22"/>
                <w:lang w:val="es-EC"/>
              </w:rPr>
              <w:t>Menos</w:t>
            </w:r>
            <w:r w:rsidRPr="00F53E44">
              <w:rPr>
                <w:rFonts w:asciiTheme="minorHAnsi" w:eastAsiaTheme="minorHAnsi" w:hAnsiTheme="minorHAnsi" w:cs="Arial"/>
                <w:bCs/>
                <w:color w:val="000000"/>
                <w:szCs w:val="22"/>
                <w:lang w:val="es-EC"/>
              </w:rPr>
              <w:t xml:space="preserve">: Sumatoria de las variables P.51 del año </w:t>
            </w:r>
            <w:r w:rsidRPr="00F53E44">
              <w:rPr>
                <w:rFonts w:asciiTheme="minorHAnsi" w:eastAsiaTheme="minorHAnsi" w:hAnsiTheme="minorHAnsi" w:cs="Arial"/>
                <w:bCs/>
                <w:i/>
                <w:color w:val="000000"/>
                <w:szCs w:val="22"/>
                <w:lang w:val="es-EC"/>
              </w:rPr>
              <w:t>t-1</w:t>
            </w:r>
          </w:p>
          <w:p w:rsidR="00CF5054" w:rsidRDefault="00CF5054" w:rsidP="00CF5054">
            <w:pPr>
              <w:spacing w:before="120" w:after="120"/>
              <w:ind w:left="708"/>
              <w:mirrorIndents/>
              <w:jc w:val="both"/>
              <w:rPr>
                <w:rFonts w:asciiTheme="minorHAnsi" w:eastAsiaTheme="minorHAnsi" w:hAnsiTheme="minorHAnsi" w:cs="Arial"/>
                <w:bCs/>
                <w:color w:val="000000"/>
                <w:szCs w:val="22"/>
                <w:lang w:val="es-EC"/>
              </w:rPr>
            </w:pPr>
            <w:r w:rsidRPr="00F53E44">
              <w:rPr>
                <w:rFonts w:asciiTheme="minorHAnsi" w:eastAsiaTheme="minorHAnsi" w:hAnsiTheme="minorHAnsi" w:cs="Arial"/>
                <w:bCs/>
                <w:color w:val="000000"/>
                <w:szCs w:val="22"/>
                <w:lang w:val="es-EC"/>
              </w:rPr>
              <w:t>= Variación de la formación bruta de capital fijo (P.51b)</w:t>
            </w:r>
          </w:p>
          <w:p w:rsidR="00B6731B" w:rsidRPr="00F53E44" w:rsidRDefault="00B6731B" w:rsidP="00CF5054">
            <w:pPr>
              <w:spacing w:before="120" w:after="120"/>
              <w:ind w:left="708"/>
              <w:mirrorIndents/>
              <w:jc w:val="both"/>
              <w:rPr>
                <w:rFonts w:asciiTheme="minorHAnsi" w:eastAsiaTheme="minorHAnsi" w:hAnsiTheme="minorHAnsi" w:cs="Arial"/>
                <w:bCs/>
                <w:color w:val="000000"/>
                <w:szCs w:val="22"/>
                <w:lang w:val="es-EC"/>
              </w:rPr>
            </w:pPr>
          </w:p>
          <w:p w:rsidR="00CF5054" w:rsidRPr="00F53E44" w:rsidRDefault="00CF5054" w:rsidP="00CF5054">
            <w:pPr>
              <w:spacing w:before="120" w:after="120"/>
              <w:mirrorIndents/>
              <w:jc w:val="both"/>
              <w:rPr>
                <w:rFonts w:asciiTheme="minorHAnsi" w:eastAsiaTheme="minorHAnsi" w:hAnsiTheme="minorHAnsi" w:cs="Arial"/>
                <w:b/>
                <w:bCs/>
                <w:color w:val="000000"/>
                <w:szCs w:val="22"/>
                <w:lang w:val="es-EC"/>
              </w:rPr>
            </w:pPr>
            <w:r w:rsidRPr="00F53E44">
              <w:rPr>
                <w:rFonts w:asciiTheme="minorHAnsi" w:eastAsiaTheme="minorHAnsi" w:hAnsiTheme="minorHAnsi" w:cs="Arial"/>
                <w:b/>
                <w:bCs/>
                <w:color w:val="000000"/>
                <w:szCs w:val="22"/>
                <w:lang w:val="es-EC"/>
              </w:rPr>
              <w:t>Cálculo de la Variaciones de existencias (P.52)</w:t>
            </w:r>
          </w:p>
          <w:p w:rsidR="00CF5054" w:rsidRDefault="00CF5054" w:rsidP="00CF5054">
            <w:pPr>
              <w:spacing w:before="120" w:after="120"/>
              <w:mirrorIndents/>
              <w:jc w:val="both"/>
              <w:rPr>
                <w:rFonts w:asciiTheme="minorHAnsi" w:eastAsiaTheme="minorHAnsi" w:hAnsiTheme="minorHAnsi" w:cs="Arial"/>
                <w:bCs/>
                <w:color w:val="000000"/>
                <w:szCs w:val="22"/>
                <w:lang w:val="es-EC"/>
              </w:rPr>
            </w:pPr>
            <w:r w:rsidRPr="00D66098">
              <w:rPr>
                <w:rFonts w:asciiTheme="minorHAnsi" w:eastAsiaTheme="minorHAnsi" w:hAnsiTheme="minorHAnsi" w:cs="Arial"/>
                <w:bCs/>
                <w:color w:val="000000"/>
                <w:szCs w:val="22"/>
                <w:lang w:val="es-EC"/>
              </w:rPr>
              <w:t>La variable P.52 de calcula a través de la variación de los inventarios finales menos los inventarios iniciales de las siguientes variables:</w:t>
            </w:r>
          </w:p>
          <w:p w:rsidR="00CF5054" w:rsidRPr="00D66098" w:rsidRDefault="00CF5054" w:rsidP="00CF5054">
            <w:pPr>
              <w:pStyle w:val="Prrafodelista"/>
              <w:numPr>
                <w:ilvl w:val="0"/>
                <w:numId w:val="19"/>
              </w:numPr>
              <w:spacing w:before="120" w:after="120"/>
              <w:mirrorIndents/>
              <w:jc w:val="both"/>
              <w:rPr>
                <w:rFonts w:asciiTheme="minorHAnsi" w:eastAsiaTheme="minorHAnsi" w:hAnsiTheme="minorHAnsi" w:cs="Arial"/>
                <w:bCs/>
                <w:color w:val="000000"/>
                <w:szCs w:val="22"/>
                <w:lang w:val="es-EC"/>
              </w:rPr>
            </w:pPr>
            <w:r w:rsidRPr="00D66098">
              <w:rPr>
                <w:rFonts w:asciiTheme="minorHAnsi" w:eastAsiaTheme="minorHAnsi" w:hAnsiTheme="minorHAnsi" w:cs="Arial"/>
                <w:bCs/>
                <w:color w:val="000000"/>
                <w:szCs w:val="22"/>
                <w:lang w:val="es-EC"/>
              </w:rPr>
              <w:t>Bienes no producidos por el sujeto pasivo</w:t>
            </w:r>
          </w:p>
          <w:p w:rsidR="00CF5054" w:rsidRPr="00D66098" w:rsidRDefault="00CF5054" w:rsidP="00CF5054">
            <w:pPr>
              <w:pStyle w:val="Prrafodelista"/>
              <w:numPr>
                <w:ilvl w:val="0"/>
                <w:numId w:val="19"/>
              </w:numPr>
              <w:spacing w:before="120" w:after="120"/>
              <w:mirrorIndents/>
              <w:jc w:val="both"/>
              <w:rPr>
                <w:rFonts w:asciiTheme="minorHAnsi" w:eastAsiaTheme="minorHAnsi" w:hAnsiTheme="minorHAnsi" w:cs="Arial"/>
                <w:bCs/>
                <w:color w:val="000000"/>
                <w:szCs w:val="22"/>
                <w:lang w:val="es-EC"/>
              </w:rPr>
            </w:pPr>
            <w:r w:rsidRPr="00D66098">
              <w:rPr>
                <w:rFonts w:asciiTheme="minorHAnsi" w:eastAsiaTheme="minorHAnsi" w:hAnsiTheme="minorHAnsi" w:cs="Arial"/>
                <w:bCs/>
                <w:color w:val="000000"/>
                <w:szCs w:val="22"/>
                <w:lang w:val="es-EC"/>
              </w:rPr>
              <w:lastRenderedPageBreak/>
              <w:t>Materia prima</w:t>
            </w:r>
          </w:p>
          <w:p w:rsidR="00CF5054" w:rsidRDefault="00CF5054" w:rsidP="00CF5054">
            <w:pPr>
              <w:pStyle w:val="Prrafodelista"/>
              <w:numPr>
                <w:ilvl w:val="0"/>
                <w:numId w:val="19"/>
              </w:numPr>
              <w:spacing w:before="120" w:after="120"/>
              <w:mirrorIndents/>
              <w:jc w:val="both"/>
              <w:rPr>
                <w:rFonts w:asciiTheme="minorHAnsi" w:eastAsiaTheme="minorHAnsi" w:hAnsiTheme="minorHAnsi" w:cs="Arial"/>
                <w:bCs/>
                <w:color w:val="000000"/>
                <w:szCs w:val="22"/>
                <w:lang w:val="es-EC"/>
              </w:rPr>
            </w:pPr>
            <w:r w:rsidRPr="00D66098">
              <w:rPr>
                <w:rFonts w:asciiTheme="minorHAnsi" w:eastAsiaTheme="minorHAnsi" w:hAnsiTheme="minorHAnsi" w:cs="Arial"/>
                <w:bCs/>
                <w:color w:val="000000"/>
                <w:szCs w:val="22"/>
                <w:lang w:val="es-EC"/>
              </w:rPr>
              <w:t>Productos en proceso</w:t>
            </w:r>
          </w:p>
          <w:p w:rsidR="00D107FD" w:rsidRPr="00566D13" w:rsidRDefault="00CF5054" w:rsidP="00CF5054">
            <w:pPr>
              <w:pStyle w:val="Prrafodelista"/>
              <w:numPr>
                <w:ilvl w:val="0"/>
                <w:numId w:val="19"/>
              </w:numPr>
              <w:spacing w:before="120" w:after="120"/>
              <w:mirrorIndents/>
              <w:jc w:val="both"/>
              <w:rPr>
                <w:rFonts w:asciiTheme="minorHAnsi" w:eastAsiaTheme="minorHAnsi" w:hAnsiTheme="minorHAnsi" w:cs="Arial"/>
                <w:bCs/>
                <w:color w:val="000000"/>
                <w:szCs w:val="22"/>
                <w:lang w:val="es-EC"/>
              </w:rPr>
            </w:pPr>
            <w:r w:rsidRPr="00D66098">
              <w:rPr>
                <w:rFonts w:asciiTheme="minorHAnsi" w:eastAsiaTheme="minorHAnsi" w:hAnsiTheme="minorHAnsi" w:cs="Arial"/>
                <w:bCs/>
                <w:color w:val="000000"/>
                <w:szCs w:val="22"/>
                <w:lang w:val="es-EC"/>
              </w:rPr>
              <w:t>Productos terminados</w:t>
            </w:r>
          </w:p>
        </w:tc>
      </w:tr>
      <w:tr w:rsidR="004C708F" w:rsidRPr="00080CCB" w:rsidTr="007E7852">
        <w:trPr>
          <w:jc w:val="center"/>
        </w:trPr>
        <w:tc>
          <w:tcPr>
            <w:tcW w:w="9054" w:type="dxa"/>
            <w:gridSpan w:val="4"/>
            <w:shd w:val="clear" w:color="auto" w:fill="DBE5F1"/>
            <w:vAlign w:val="center"/>
          </w:tcPr>
          <w:p w:rsidR="004C708F" w:rsidRPr="00DC5743" w:rsidRDefault="004C708F" w:rsidP="004919A3">
            <w:pPr>
              <w:spacing w:before="120" w:after="120"/>
              <w:jc w:val="both"/>
              <w:rPr>
                <w:rFonts w:asciiTheme="minorHAnsi" w:eastAsiaTheme="minorHAnsi" w:hAnsiTheme="minorHAnsi" w:cs="Arial"/>
                <w:b/>
                <w:bCs/>
                <w:color w:val="000000"/>
                <w:szCs w:val="22"/>
                <w:u w:val="single"/>
                <w:lang w:val="es-EC"/>
              </w:rPr>
            </w:pPr>
            <w:r w:rsidRPr="00DC5743">
              <w:rPr>
                <w:rFonts w:asciiTheme="minorHAnsi" w:eastAsiaTheme="minorHAnsi" w:hAnsiTheme="minorHAnsi" w:cs="Arial"/>
                <w:b/>
                <w:bCs/>
                <w:color w:val="000000"/>
                <w:szCs w:val="22"/>
                <w:u w:val="single"/>
                <w:lang w:val="es-EC"/>
              </w:rPr>
              <w:lastRenderedPageBreak/>
              <w:t>VARIACIÓN DE PASIVOS</w:t>
            </w:r>
          </w:p>
        </w:tc>
      </w:tr>
      <w:tr w:rsidR="004C708F" w:rsidRPr="00080CCB" w:rsidTr="007E7852">
        <w:trPr>
          <w:jc w:val="center"/>
        </w:trPr>
        <w:tc>
          <w:tcPr>
            <w:tcW w:w="9054" w:type="dxa"/>
            <w:gridSpan w:val="4"/>
            <w:shd w:val="clear" w:color="auto" w:fill="DBE5F1"/>
            <w:vAlign w:val="center"/>
          </w:tcPr>
          <w:p w:rsidR="004C708F" w:rsidRPr="00410A0A" w:rsidRDefault="004C708F" w:rsidP="004C708F">
            <w:pPr>
              <w:spacing w:before="120" w:after="120"/>
              <w:jc w:val="both"/>
              <w:rPr>
                <w:rFonts w:asciiTheme="minorHAnsi" w:eastAsiaTheme="minorHAnsi" w:hAnsiTheme="minorHAnsi" w:cs="Arial"/>
                <w:b/>
                <w:bCs/>
                <w:color w:val="000000"/>
                <w:szCs w:val="22"/>
                <w:lang w:val="es-EC"/>
              </w:rPr>
            </w:pPr>
            <w:r w:rsidRPr="00BB0EEC">
              <w:rPr>
                <w:rFonts w:asciiTheme="minorHAnsi" w:eastAsiaTheme="minorHAnsi" w:hAnsiTheme="minorHAnsi" w:cs="Arial"/>
                <w:b/>
                <w:bCs/>
                <w:color w:val="000000"/>
                <w:szCs w:val="22"/>
                <w:lang w:val="es-EC"/>
              </w:rPr>
              <w:t xml:space="preserve">B.8n </w:t>
            </w:r>
            <w:r>
              <w:rPr>
                <w:rFonts w:asciiTheme="minorHAnsi" w:eastAsiaTheme="minorHAnsi" w:hAnsiTheme="minorHAnsi" w:cs="Arial"/>
                <w:b/>
                <w:bCs/>
                <w:color w:val="000000"/>
                <w:szCs w:val="22"/>
                <w:lang w:val="es-EC"/>
              </w:rPr>
              <w:t xml:space="preserve"> </w:t>
            </w:r>
            <w:r w:rsidRPr="00BB0EEC">
              <w:rPr>
                <w:rFonts w:asciiTheme="minorHAnsi" w:eastAsiaTheme="minorHAnsi" w:hAnsiTheme="minorHAnsi" w:cs="Arial"/>
                <w:b/>
                <w:bCs/>
                <w:color w:val="000000"/>
                <w:szCs w:val="22"/>
                <w:lang w:val="es-EC"/>
              </w:rPr>
              <w:t>Ahorro neto</w:t>
            </w:r>
          </w:p>
        </w:tc>
      </w:tr>
      <w:tr w:rsidR="004C708F" w:rsidRPr="00080CCB" w:rsidTr="004C708F">
        <w:trPr>
          <w:jc w:val="center"/>
        </w:trPr>
        <w:tc>
          <w:tcPr>
            <w:tcW w:w="9054" w:type="dxa"/>
            <w:gridSpan w:val="4"/>
            <w:shd w:val="clear" w:color="auto" w:fill="auto"/>
            <w:vAlign w:val="center"/>
          </w:tcPr>
          <w:p w:rsidR="00A42298" w:rsidRDefault="00A42298" w:rsidP="00A42298">
            <w:pPr>
              <w:widowControl w:val="0"/>
              <w:autoSpaceDE w:val="0"/>
              <w:autoSpaceDN w:val="0"/>
              <w:adjustRightInd w:val="0"/>
              <w:spacing w:before="120" w:after="120" w:line="276" w:lineRule="auto"/>
              <w:ind w:right="68"/>
              <w:rPr>
                <w:rFonts w:asciiTheme="minorHAnsi" w:hAnsiTheme="minorHAnsi" w:cs="Tahoma"/>
                <w:iCs/>
                <w:color w:val="000000"/>
                <w:position w:val="-1"/>
                <w:szCs w:val="22"/>
              </w:rPr>
            </w:pPr>
            <w:r>
              <w:rPr>
                <w:rFonts w:asciiTheme="minorHAnsi" w:hAnsiTheme="minorHAnsi" w:cs="Tahoma"/>
                <w:iCs/>
                <w:color w:val="000000"/>
                <w:position w:val="-1"/>
                <w:szCs w:val="22"/>
              </w:rPr>
              <w:t>Esta variable es la contrapartida de la II.4.1. Cuenta de Utilización del Ingreso Disponible por parte de los empleos</w:t>
            </w:r>
          </w:p>
          <w:p w:rsidR="004C708F" w:rsidRPr="00A42298" w:rsidRDefault="00A42298" w:rsidP="00CF5054">
            <w:pPr>
              <w:spacing w:before="120" w:after="120"/>
              <w:rPr>
                <w:rFonts w:asciiTheme="minorHAnsi" w:eastAsiaTheme="minorHAnsi" w:hAnsiTheme="minorHAnsi" w:cs="Arial"/>
                <w:b/>
                <w:bCs/>
                <w:color w:val="000000"/>
                <w:szCs w:val="22"/>
              </w:rPr>
            </w:pPr>
            <w:r>
              <w:rPr>
                <w:rFonts w:asciiTheme="minorHAnsi" w:hAnsiTheme="minorHAnsi" w:cs="Tahoma"/>
                <w:iCs/>
                <w:color w:val="000000"/>
                <w:position w:val="-1"/>
                <w:szCs w:val="22"/>
              </w:rPr>
              <w:t xml:space="preserve">B.8n </w:t>
            </w:r>
            <w:r w:rsidRPr="00A42298">
              <w:rPr>
                <w:rFonts w:asciiTheme="minorHAnsi" w:hAnsiTheme="minorHAnsi" w:cs="Tahoma"/>
                <w:iCs/>
                <w:color w:val="000000"/>
                <w:position w:val="-1"/>
                <w:szCs w:val="22"/>
              </w:rPr>
              <w:t>Ahorro neto</w:t>
            </w:r>
            <w:r>
              <w:rPr>
                <w:rFonts w:asciiTheme="minorHAnsi" w:hAnsiTheme="minorHAnsi" w:cs="Tahoma"/>
                <w:iCs/>
                <w:color w:val="000000"/>
                <w:position w:val="-1"/>
                <w:szCs w:val="22"/>
              </w:rPr>
              <w:t xml:space="preserve"> = </w:t>
            </w:r>
            <w:r w:rsidR="00855212">
              <w:rPr>
                <w:rFonts w:asciiTheme="minorHAnsi" w:hAnsiTheme="minorHAnsi" w:cs="Tahoma"/>
                <w:iCs/>
                <w:color w:val="000000"/>
                <w:position w:val="-1"/>
                <w:szCs w:val="22"/>
              </w:rPr>
              <w:t>-115</w:t>
            </w:r>
          </w:p>
        </w:tc>
      </w:tr>
      <w:tr w:rsidR="004C708F" w:rsidRPr="00080CCB" w:rsidTr="007E7852">
        <w:trPr>
          <w:jc w:val="center"/>
        </w:trPr>
        <w:tc>
          <w:tcPr>
            <w:tcW w:w="9054" w:type="dxa"/>
            <w:gridSpan w:val="4"/>
            <w:shd w:val="clear" w:color="auto" w:fill="DBE5F1"/>
            <w:vAlign w:val="center"/>
          </w:tcPr>
          <w:p w:rsidR="004C708F" w:rsidRPr="00410A0A" w:rsidRDefault="004C708F" w:rsidP="004C708F">
            <w:pPr>
              <w:spacing w:before="120" w:after="120"/>
              <w:jc w:val="both"/>
              <w:rPr>
                <w:rFonts w:asciiTheme="minorHAnsi" w:eastAsiaTheme="minorHAnsi" w:hAnsiTheme="minorHAnsi" w:cs="Arial"/>
                <w:b/>
                <w:bCs/>
                <w:color w:val="000000"/>
                <w:szCs w:val="22"/>
                <w:lang w:val="es-EC"/>
              </w:rPr>
            </w:pPr>
            <w:r w:rsidRPr="000B3A7F">
              <w:rPr>
                <w:rFonts w:asciiTheme="minorHAnsi" w:eastAsiaTheme="minorHAnsi" w:hAnsiTheme="minorHAnsi" w:cs="Arial"/>
                <w:b/>
                <w:bCs/>
                <w:color w:val="000000"/>
                <w:szCs w:val="22"/>
                <w:lang w:val="es-EC"/>
              </w:rPr>
              <w:t>D.9r</w:t>
            </w:r>
            <w:r>
              <w:rPr>
                <w:rFonts w:asciiTheme="minorHAnsi" w:eastAsiaTheme="minorHAnsi" w:hAnsiTheme="minorHAnsi" w:cs="Arial"/>
                <w:b/>
                <w:bCs/>
                <w:color w:val="000000"/>
                <w:szCs w:val="22"/>
                <w:lang w:val="es-EC"/>
              </w:rPr>
              <w:t xml:space="preserve">  </w:t>
            </w:r>
            <w:r w:rsidRPr="000B3A7F">
              <w:rPr>
                <w:rFonts w:asciiTheme="minorHAnsi" w:eastAsiaTheme="minorHAnsi" w:hAnsiTheme="minorHAnsi" w:cs="Arial"/>
                <w:b/>
                <w:bCs/>
                <w:color w:val="000000"/>
                <w:szCs w:val="22"/>
                <w:lang w:val="es-EC"/>
              </w:rPr>
              <w:t>Transferencias de capital recibidas</w:t>
            </w:r>
          </w:p>
        </w:tc>
      </w:tr>
      <w:tr w:rsidR="004C708F" w:rsidRPr="00080CCB" w:rsidTr="004C708F">
        <w:trPr>
          <w:jc w:val="center"/>
        </w:trPr>
        <w:tc>
          <w:tcPr>
            <w:tcW w:w="9054" w:type="dxa"/>
            <w:gridSpan w:val="4"/>
            <w:shd w:val="clear" w:color="auto" w:fill="auto"/>
            <w:vAlign w:val="center"/>
          </w:tcPr>
          <w:p w:rsidR="004C708F" w:rsidRPr="00B6731B" w:rsidRDefault="00CF5054" w:rsidP="000E5BF3">
            <w:pPr>
              <w:spacing w:before="120" w:after="120"/>
              <w:jc w:val="both"/>
              <w:rPr>
                <w:rFonts w:asciiTheme="minorHAnsi" w:eastAsiaTheme="minorHAnsi" w:hAnsiTheme="minorHAnsi" w:cs="Arial"/>
                <w:bCs/>
                <w:color w:val="000000"/>
                <w:szCs w:val="22"/>
                <w:lang w:val="es-EC"/>
              </w:rPr>
            </w:pPr>
            <w:r w:rsidRPr="00B6731B">
              <w:rPr>
                <w:rFonts w:asciiTheme="minorHAnsi" w:hAnsiTheme="minorHAnsi" w:cs="Arial"/>
                <w:szCs w:val="22"/>
              </w:rPr>
              <w:t>No aplica a sociedades no financieras e ISFLSH</w:t>
            </w:r>
          </w:p>
        </w:tc>
      </w:tr>
      <w:tr w:rsidR="004C708F" w:rsidRPr="00080CCB" w:rsidTr="007E7852">
        <w:trPr>
          <w:jc w:val="center"/>
        </w:trPr>
        <w:tc>
          <w:tcPr>
            <w:tcW w:w="9054" w:type="dxa"/>
            <w:gridSpan w:val="4"/>
            <w:shd w:val="clear" w:color="auto" w:fill="DBE5F1"/>
            <w:vAlign w:val="center"/>
          </w:tcPr>
          <w:p w:rsidR="004C708F" w:rsidRPr="00410A0A" w:rsidRDefault="004C708F" w:rsidP="004C708F">
            <w:pPr>
              <w:spacing w:before="120" w:after="120"/>
              <w:jc w:val="both"/>
              <w:rPr>
                <w:rFonts w:asciiTheme="minorHAnsi" w:eastAsiaTheme="minorHAnsi" w:hAnsiTheme="minorHAnsi" w:cs="Arial"/>
                <w:b/>
                <w:bCs/>
                <w:color w:val="000000"/>
                <w:szCs w:val="22"/>
                <w:lang w:val="es-EC"/>
              </w:rPr>
            </w:pPr>
            <w:r w:rsidRPr="000B3A7F">
              <w:rPr>
                <w:rFonts w:asciiTheme="minorHAnsi" w:eastAsiaTheme="minorHAnsi" w:hAnsiTheme="minorHAnsi" w:cs="Arial"/>
                <w:b/>
                <w:bCs/>
                <w:color w:val="000000"/>
                <w:szCs w:val="22"/>
                <w:lang w:val="es-EC"/>
              </w:rPr>
              <w:t xml:space="preserve">D.9p </w:t>
            </w:r>
            <w:r>
              <w:rPr>
                <w:rFonts w:asciiTheme="minorHAnsi" w:eastAsiaTheme="minorHAnsi" w:hAnsiTheme="minorHAnsi" w:cs="Arial"/>
                <w:b/>
                <w:bCs/>
                <w:color w:val="000000"/>
                <w:szCs w:val="22"/>
                <w:lang w:val="es-EC"/>
              </w:rPr>
              <w:t xml:space="preserve"> </w:t>
            </w:r>
            <w:r w:rsidRPr="000B3A7F">
              <w:rPr>
                <w:rFonts w:asciiTheme="minorHAnsi" w:eastAsiaTheme="minorHAnsi" w:hAnsiTheme="minorHAnsi" w:cs="Arial"/>
                <w:b/>
                <w:bCs/>
                <w:color w:val="000000"/>
                <w:szCs w:val="22"/>
                <w:lang w:val="es-EC"/>
              </w:rPr>
              <w:t>Transferencias de capital pagadas (-)</w:t>
            </w:r>
          </w:p>
        </w:tc>
      </w:tr>
      <w:tr w:rsidR="004C708F" w:rsidRPr="00080CCB" w:rsidTr="004C708F">
        <w:trPr>
          <w:jc w:val="center"/>
        </w:trPr>
        <w:tc>
          <w:tcPr>
            <w:tcW w:w="9054" w:type="dxa"/>
            <w:gridSpan w:val="4"/>
            <w:shd w:val="clear" w:color="auto" w:fill="auto"/>
            <w:vAlign w:val="center"/>
          </w:tcPr>
          <w:p w:rsidR="004C708F" w:rsidRPr="00B6731B" w:rsidRDefault="00CF5054" w:rsidP="000E5BF3">
            <w:pPr>
              <w:spacing w:before="120" w:after="120"/>
              <w:jc w:val="both"/>
              <w:rPr>
                <w:rFonts w:asciiTheme="minorHAnsi" w:eastAsiaTheme="minorHAnsi" w:hAnsiTheme="minorHAnsi" w:cs="Arial"/>
                <w:bCs/>
                <w:color w:val="000000"/>
                <w:szCs w:val="22"/>
                <w:lang w:val="es-EC"/>
              </w:rPr>
            </w:pPr>
            <w:r w:rsidRPr="00B6731B">
              <w:rPr>
                <w:rFonts w:ascii="Calibri" w:eastAsiaTheme="minorHAnsi" w:hAnsi="Calibri" w:cs="Calibri"/>
                <w:bCs/>
                <w:szCs w:val="24"/>
              </w:rPr>
              <w:t>No aplica a sociedades no financieras e ISFLSH</w:t>
            </w:r>
          </w:p>
        </w:tc>
      </w:tr>
      <w:tr w:rsidR="004C708F" w:rsidRPr="00080CCB" w:rsidTr="007E7852">
        <w:trPr>
          <w:jc w:val="center"/>
        </w:trPr>
        <w:tc>
          <w:tcPr>
            <w:tcW w:w="9054" w:type="dxa"/>
            <w:gridSpan w:val="4"/>
            <w:shd w:val="clear" w:color="auto" w:fill="DBE5F1"/>
            <w:vAlign w:val="center"/>
          </w:tcPr>
          <w:p w:rsidR="004C708F" w:rsidRPr="00DC5743" w:rsidRDefault="004C708F" w:rsidP="004919A3">
            <w:pPr>
              <w:spacing w:before="120" w:after="120"/>
              <w:jc w:val="both"/>
              <w:rPr>
                <w:rFonts w:asciiTheme="minorHAnsi" w:eastAsiaTheme="minorHAnsi" w:hAnsiTheme="minorHAnsi" w:cs="Arial"/>
                <w:b/>
                <w:bCs/>
                <w:color w:val="000000"/>
                <w:szCs w:val="22"/>
                <w:u w:val="single"/>
                <w:lang w:val="es-EC"/>
              </w:rPr>
            </w:pPr>
            <w:r w:rsidRPr="00DC5743">
              <w:rPr>
                <w:rFonts w:asciiTheme="minorHAnsi" w:eastAsiaTheme="minorHAnsi" w:hAnsiTheme="minorHAnsi" w:cs="Arial"/>
                <w:b/>
                <w:bCs/>
                <w:color w:val="000000"/>
                <w:szCs w:val="22"/>
                <w:u w:val="single"/>
                <w:lang w:val="es-EC"/>
              </w:rPr>
              <w:t>VARIACIÓN DE ACTIVOS</w:t>
            </w:r>
          </w:p>
        </w:tc>
      </w:tr>
      <w:tr w:rsidR="004C708F" w:rsidRPr="00080CCB" w:rsidTr="007E7852">
        <w:trPr>
          <w:jc w:val="center"/>
        </w:trPr>
        <w:tc>
          <w:tcPr>
            <w:tcW w:w="9054" w:type="dxa"/>
            <w:gridSpan w:val="4"/>
            <w:shd w:val="clear" w:color="auto" w:fill="DBE5F1"/>
            <w:vAlign w:val="center"/>
          </w:tcPr>
          <w:p w:rsidR="004C708F" w:rsidRPr="00410A0A" w:rsidRDefault="004C708F" w:rsidP="004919A3">
            <w:pPr>
              <w:spacing w:before="120" w:after="120"/>
              <w:jc w:val="both"/>
              <w:rPr>
                <w:rFonts w:asciiTheme="minorHAnsi" w:eastAsiaTheme="minorHAnsi" w:hAnsiTheme="minorHAnsi" w:cs="Arial"/>
                <w:b/>
                <w:bCs/>
                <w:color w:val="000000"/>
                <w:szCs w:val="22"/>
                <w:lang w:val="es-EC"/>
              </w:rPr>
            </w:pPr>
            <w:r w:rsidRPr="000B3A7F">
              <w:rPr>
                <w:rFonts w:asciiTheme="minorHAnsi" w:eastAsiaTheme="minorHAnsi" w:hAnsiTheme="minorHAnsi" w:cs="Arial"/>
                <w:b/>
                <w:bCs/>
                <w:color w:val="000000"/>
                <w:szCs w:val="22"/>
                <w:lang w:val="es-EC"/>
              </w:rPr>
              <w:t>P.51b</w:t>
            </w:r>
            <w:r>
              <w:rPr>
                <w:rFonts w:asciiTheme="minorHAnsi" w:eastAsiaTheme="minorHAnsi" w:hAnsiTheme="minorHAnsi" w:cs="Arial"/>
                <w:b/>
                <w:bCs/>
                <w:color w:val="000000"/>
                <w:szCs w:val="22"/>
                <w:lang w:val="es-EC"/>
              </w:rPr>
              <w:t xml:space="preserve">  </w:t>
            </w:r>
            <w:r w:rsidRPr="000B3A7F">
              <w:rPr>
                <w:rFonts w:asciiTheme="minorHAnsi" w:eastAsiaTheme="minorHAnsi" w:hAnsiTheme="minorHAnsi" w:cs="Arial"/>
                <w:b/>
                <w:bCs/>
                <w:color w:val="000000"/>
                <w:szCs w:val="22"/>
                <w:lang w:val="es-EC"/>
              </w:rPr>
              <w:t>Formación bruta de capital fijo</w:t>
            </w:r>
          </w:p>
        </w:tc>
      </w:tr>
      <w:tr w:rsidR="004C708F" w:rsidRPr="00080CCB" w:rsidTr="004C708F">
        <w:trPr>
          <w:jc w:val="center"/>
        </w:trPr>
        <w:tc>
          <w:tcPr>
            <w:tcW w:w="9054" w:type="dxa"/>
            <w:gridSpan w:val="4"/>
            <w:shd w:val="clear" w:color="auto" w:fill="auto"/>
            <w:vAlign w:val="center"/>
          </w:tcPr>
          <w:p w:rsidR="00D914BC" w:rsidRDefault="00D914BC" w:rsidP="00D914BC">
            <w:pPr>
              <w:spacing w:before="120" w:after="120"/>
              <w:jc w:val="both"/>
              <w:rPr>
                <w:rFonts w:asciiTheme="minorHAnsi" w:hAnsiTheme="minorHAnsi" w:cs="Arial"/>
                <w:szCs w:val="22"/>
              </w:rPr>
            </w:pPr>
            <w:r>
              <w:rPr>
                <w:rFonts w:asciiTheme="minorHAnsi" w:hAnsiTheme="minorHAnsi" w:cs="Arial"/>
                <w:szCs w:val="22"/>
              </w:rPr>
              <w:t xml:space="preserve">Una vez codificada las </w:t>
            </w:r>
            <w:r w:rsidR="00CF5054">
              <w:rPr>
                <w:rFonts w:asciiTheme="minorHAnsi" w:hAnsiTheme="minorHAnsi" w:cs="Arial"/>
                <w:szCs w:val="22"/>
              </w:rPr>
              <w:t xml:space="preserve">variables </w:t>
            </w:r>
            <w:r>
              <w:rPr>
                <w:rFonts w:asciiTheme="minorHAnsi" w:hAnsiTheme="minorHAnsi" w:cs="Arial"/>
                <w:szCs w:val="22"/>
              </w:rPr>
              <w:t xml:space="preserve"> de la base de ingreso</w:t>
            </w:r>
            <w:r w:rsidR="00CF5054">
              <w:rPr>
                <w:rFonts w:asciiTheme="minorHAnsi" w:hAnsiTheme="minorHAnsi" w:cs="Arial"/>
                <w:szCs w:val="22"/>
              </w:rPr>
              <w:t xml:space="preserve"> y gastos </w:t>
            </w:r>
            <w:r>
              <w:rPr>
                <w:rFonts w:asciiTheme="minorHAnsi" w:hAnsiTheme="minorHAnsi" w:cs="Arial"/>
                <w:szCs w:val="22"/>
              </w:rPr>
              <w:t>de acuerdo al catálogo de cuentas nacionales</w:t>
            </w:r>
            <w:r w:rsidR="00CF5054">
              <w:rPr>
                <w:rFonts w:asciiTheme="minorHAnsi" w:hAnsiTheme="minorHAnsi" w:cs="Arial"/>
                <w:szCs w:val="22"/>
              </w:rPr>
              <w:t xml:space="preserve"> </w:t>
            </w:r>
            <w:r w:rsidR="00CF5054" w:rsidRPr="00CF5054">
              <w:rPr>
                <w:rFonts w:asciiTheme="minorHAnsi" w:hAnsiTheme="minorHAnsi" w:cs="Arial"/>
                <w:szCs w:val="22"/>
              </w:rPr>
              <w:t>para sociedades no financieras e ISFLSH</w:t>
            </w:r>
            <w:r w:rsidR="00CF5054">
              <w:rPr>
                <w:rFonts w:asciiTheme="minorHAnsi" w:hAnsiTheme="minorHAnsi" w:cs="Arial"/>
                <w:szCs w:val="22"/>
              </w:rPr>
              <w:t xml:space="preserve"> se realiza la respectiva diferencia entre P.51b de gasto(año t) menos P.51b de ingreso (año t-1)</w:t>
            </w:r>
            <w:r>
              <w:rPr>
                <w:rFonts w:asciiTheme="minorHAnsi" w:hAnsiTheme="minorHAnsi" w:cs="Arial"/>
                <w:szCs w:val="22"/>
              </w:rPr>
              <w:t>,  se filtra todas las variables correspondientes a la P.51 obteniendo un total como se observa en el siguiente cuadro:</w:t>
            </w:r>
          </w:p>
          <w:tbl>
            <w:tblPr>
              <w:tblW w:w="17180" w:type="dxa"/>
              <w:tblCellMar>
                <w:left w:w="70" w:type="dxa"/>
                <w:right w:w="70" w:type="dxa"/>
              </w:tblCellMar>
              <w:tblLook w:val="04A0" w:firstRow="1" w:lastRow="0" w:firstColumn="1" w:lastColumn="0" w:noHBand="0" w:noVBand="1"/>
            </w:tblPr>
            <w:tblGrid>
              <w:gridCol w:w="2186"/>
              <w:gridCol w:w="5107"/>
              <w:gridCol w:w="1535"/>
            </w:tblGrid>
            <w:tr w:rsidR="00D82509" w:rsidRPr="00855212" w:rsidTr="00403EFC">
              <w:trPr>
                <w:trHeight w:val="900"/>
              </w:trPr>
              <w:tc>
                <w:tcPr>
                  <w:tcW w:w="422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rsidR="00D82509" w:rsidRPr="00855212" w:rsidRDefault="00D82509" w:rsidP="00403EFC">
                  <w:pPr>
                    <w:jc w:val="center"/>
                    <w:rPr>
                      <w:rFonts w:ascii="Calibri" w:hAnsi="Calibri"/>
                      <w:b/>
                      <w:bCs/>
                      <w:sz w:val="18"/>
                      <w:szCs w:val="18"/>
                      <w:lang w:val="es-EC" w:eastAsia="es-EC"/>
                    </w:rPr>
                  </w:pPr>
                  <w:r w:rsidRPr="00855212">
                    <w:rPr>
                      <w:rFonts w:ascii="Calibri" w:hAnsi="Calibri"/>
                      <w:b/>
                      <w:bCs/>
                      <w:sz w:val="18"/>
                      <w:szCs w:val="18"/>
                      <w:lang w:val="es-EC" w:eastAsia="es-EC"/>
                    </w:rPr>
                    <w:t>Código CN</w:t>
                  </w:r>
                </w:p>
              </w:tc>
              <w:tc>
                <w:tcPr>
                  <w:tcW w:w="10040" w:type="dxa"/>
                  <w:tcBorders>
                    <w:top w:val="single" w:sz="4" w:space="0" w:color="auto"/>
                    <w:left w:val="nil"/>
                    <w:bottom w:val="single" w:sz="4" w:space="0" w:color="auto"/>
                    <w:right w:val="single" w:sz="4" w:space="0" w:color="auto"/>
                  </w:tcBorders>
                  <w:shd w:val="clear" w:color="auto" w:fill="DEEAF6" w:themeFill="accent1" w:themeFillTint="33"/>
                  <w:vAlign w:val="center"/>
                  <w:hideMark/>
                </w:tcPr>
                <w:p w:rsidR="00D82509" w:rsidRPr="00855212" w:rsidRDefault="00D82509" w:rsidP="00403EFC">
                  <w:pPr>
                    <w:jc w:val="center"/>
                    <w:rPr>
                      <w:rFonts w:ascii="Calibri" w:hAnsi="Calibri"/>
                      <w:b/>
                      <w:bCs/>
                      <w:sz w:val="18"/>
                      <w:szCs w:val="18"/>
                      <w:lang w:val="es-EC" w:eastAsia="es-EC"/>
                    </w:rPr>
                  </w:pPr>
                  <w:r w:rsidRPr="00855212">
                    <w:rPr>
                      <w:rFonts w:ascii="Calibri" w:hAnsi="Calibri"/>
                      <w:b/>
                      <w:bCs/>
                      <w:sz w:val="18"/>
                      <w:szCs w:val="18"/>
                      <w:lang w:val="es-EC" w:eastAsia="es-EC"/>
                    </w:rPr>
                    <w:t>Variables del formulario SRI 101</w:t>
                  </w:r>
                </w:p>
              </w:tc>
              <w:tc>
                <w:tcPr>
                  <w:tcW w:w="2920" w:type="dxa"/>
                  <w:tcBorders>
                    <w:top w:val="single" w:sz="4" w:space="0" w:color="auto"/>
                    <w:left w:val="nil"/>
                    <w:bottom w:val="single" w:sz="4" w:space="0" w:color="auto"/>
                    <w:right w:val="single" w:sz="4" w:space="0" w:color="auto"/>
                  </w:tcBorders>
                  <w:shd w:val="clear" w:color="auto" w:fill="DEEAF6" w:themeFill="accent1" w:themeFillTint="33"/>
                  <w:vAlign w:val="center"/>
                  <w:hideMark/>
                </w:tcPr>
                <w:p w:rsidR="00D82509" w:rsidRPr="00855212" w:rsidRDefault="00D82509" w:rsidP="00403EFC">
                  <w:pPr>
                    <w:jc w:val="center"/>
                    <w:rPr>
                      <w:rFonts w:ascii="Calibri" w:hAnsi="Calibri"/>
                      <w:b/>
                      <w:bCs/>
                      <w:sz w:val="18"/>
                      <w:szCs w:val="18"/>
                      <w:lang w:val="es-EC" w:eastAsia="es-EC"/>
                    </w:rPr>
                  </w:pPr>
                  <w:r w:rsidRPr="00855212">
                    <w:rPr>
                      <w:rFonts w:ascii="Calibri" w:hAnsi="Calibri"/>
                      <w:b/>
                      <w:bCs/>
                      <w:sz w:val="18"/>
                      <w:szCs w:val="18"/>
                      <w:lang w:val="es-EC" w:eastAsia="es-EC"/>
                    </w:rPr>
                    <w:t>Servicios de ambulancia 2011</w:t>
                  </w:r>
                </w:p>
              </w:tc>
            </w:tr>
            <w:tr w:rsidR="00D82509" w:rsidRPr="00855212" w:rsidTr="00403EFC">
              <w:trPr>
                <w:trHeight w:val="300"/>
              </w:trPr>
              <w:tc>
                <w:tcPr>
                  <w:tcW w:w="4220" w:type="dxa"/>
                  <w:tcBorders>
                    <w:top w:val="nil"/>
                    <w:left w:val="single" w:sz="4" w:space="0" w:color="auto"/>
                    <w:bottom w:val="single" w:sz="4" w:space="0" w:color="auto"/>
                    <w:right w:val="single" w:sz="4" w:space="0" w:color="auto"/>
                  </w:tcBorders>
                  <w:shd w:val="clear" w:color="auto" w:fill="auto"/>
                  <w:noWrap/>
                  <w:vAlign w:val="center"/>
                  <w:hideMark/>
                </w:tcPr>
                <w:p w:rsidR="00D82509" w:rsidRPr="00855212" w:rsidRDefault="00D82509" w:rsidP="00403EFC">
                  <w:pPr>
                    <w:rPr>
                      <w:rFonts w:ascii="Calibri" w:hAnsi="Calibri"/>
                      <w:sz w:val="18"/>
                      <w:szCs w:val="18"/>
                      <w:lang w:val="es-EC" w:eastAsia="es-EC"/>
                    </w:rPr>
                  </w:pPr>
                  <w:r w:rsidRPr="00855212">
                    <w:rPr>
                      <w:rFonts w:ascii="Calibri" w:hAnsi="Calibri"/>
                      <w:sz w:val="18"/>
                      <w:szCs w:val="18"/>
                      <w:lang w:val="es-EC" w:eastAsia="es-EC"/>
                    </w:rPr>
                    <w:t>P.51</w:t>
                  </w:r>
                </w:p>
              </w:tc>
              <w:tc>
                <w:tcPr>
                  <w:tcW w:w="10040" w:type="dxa"/>
                  <w:tcBorders>
                    <w:top w:val="nil"/>
                    <w:left w:val="nil"/>
                    <w:bottom w:val="single" w:sz="4" w:space="0" w:color="auto"/>
                    <w:right w:val="single" w:sz="4" w:space="0" w:color="auto"/>
                  </w:tcBorders>
                  <w:shd w:val="clear" w:color="auto" w:fill="auto"/>
                  <w:noWrap/>
                  <w:vAlign w:val="center"/>
                  <w:hideMark/>
                </w:tcPr>
                <w:p w:rsidR="00D82509" w:rsidRPr="00855212" w:rsidRDefault="00D82509" w:rsidP="00403EFC">
                  <w:pPr>
                    <w:rPr>
                      <w:rFonts w:ascii="Calibri" w:hAnsi="Calibri"/>
                      <w:sz w:val="18"/>
                      <w:szCs w:val="18"/>
                      <w:lang w:val="es-EC" w:eastAsia="es-EC"/>
                    </w:rPr>
                  </w:pPr>
                  <w:r w:rsidRPr="00855212">
                    <w:rPr>
                      <w:rFonts w:ascii="Calibri" w:hAnsi="Calibri"/>
                      <w:sz w:val="18"/>
                      <w:szCs w:val="18"/>
                      <w:lang w:val="es-EC" w:eastAsia="es-EC"/>
                    </w:rPr>
                    <w:t>Inmuebles excepto terrenos</w:t>
                  </w:r>
                </w:p>
              </w:tc>
              <w:tc>
                <w:tcPr>
                  <w:tcW w:w="2920" w:type="dxa"/>
                  <w:tcBorders>
                    <w:top w:val="nil"/>
                    <w:left w:val="nil"/>
                    <w:bottom w:val="single" w:sz="4" w:space="0" w:color="auto"/>
                    <w:right w:val="single" w:sz="4" w:space="0" w:color="auto"/>
                  </w:tcBorders>
                  <w:shd w:val="clear" w:color="auto" w:fill="auto"/>
                  <w:noWrap/>
                  <w:vAlign w:val="center"/>
                  <w:hideMark/>
                </w:tcPr>
                <w:p w:rsidR="00D82509" w:rsidRPr="00855212" w:rsidRDefault="00D82509" w:rsidP="00403EFC">
                  <w:pPr>
                    <w:jc w:val="right"/>
                    <w:rPr>
                      <w:rFonts w:ascii="Calibri" w:hAnsi="Calibri"/>
                      <w:color w:val="000000"/>
                      <w:sz w:val="18"/>
                      <w:szCs w:val="18"/>
                      <w:lang w:val="es-EC" w:eastAsia="es-EC"/>
                    </w:rPr>
                  </w:pPr>
                  <w:r w:rsidRPr="00855212">
                    <w:rPr>
                      <w:rFonts w:ascii="Calibri" w:hAnsi="Calibri"/>
                      <w:color w:val="000000"/>
                      <w:sz w:val="18"/>
                      <w:szCs w:val="18"/>
                      <w:lang w:val="es-EC" w:eastAsia="es-EC"/>
                    </w:rPr>
                    <w:t>638</w:t>
                  </w:r>
                </w:p>
              </w:tc>
            </w:tr>
            <w:tr w:rsidR="00D82509" w:rsidRPr="00855212" w:rsidTr="00403EFC">
              <w:trPr>
                <w:trHeight w:val="300"/>
              </w:trPr>
              <w:tc>
                <w:tcPr>
                  <w:tcW w:w="4220" w:type="dxa"/>
                  <w:tcBorders>
                    <w:top w:val="nil"/>
                    <w:left w:val="single" w:sz="4" w:space="0" w:color="auto"/>
                    <w:bottom w:val="single" w:sz="4" w:space="0" w:color="auto"/>
                    <w:right w:val="single" w:sz="4" w:space="0" w:color="auto"/>
                  </w:tcBorders>
                  <w:shd w:val="clear" w:color="auto" w:fill="auto"/>
                  <w:noWrap/>
                  <w:vAlign w:val="center"/>
                  <w:hideMark/>
                </w:tcPr>
                <w:p w:rsidR="00D82509" w:rsidRPr="00855212" w:rsidRDefault="00D82509" w:rsidP="00403EFC">
                  <w:pPr>
                    <w:rPr>
                      <w:rFonts w:ascii="Calibri" w:hAnsi="Calibri"/>
                      <w:sz w:val="18"/>
                      <w:szCs w:val="18"/>
                      <w:lang w:val="es-EC" w:eastAsia="es-EC"/>
                    </w:rPr>
                  </w:pPr>
                  <w:r w:rsidRPr="00855212">
                    <w:rPr>
                      <w:rFonts w:ascii="Calibri" w:hAnsi="Calibri"/>
                      <w:sz w:val="18"/>
                      <w:szCs w:val="18"/>
                      <w:lang w:val="es-EC" w:eastAsia="es-EC"/>
                    </w:rPr>
                    <w:t>P.51</w:t>
                  </w:r>
                </w:p>
              </w:tc>
              <w:tc>
                <w:tcPr>
                  <w:tcW w:w="10040" w:type="dxa"/>
                  <w:tcBorders>
                    <w:top w:val="nil"/>
                    <w:left w:val="nil"/>
                    <w:bottom w:val="single" w:sz="4" w:space="0" w:color="auto"/>
                    <w:right w:val="single" w:sz="4" w:space="0" w:color="auto"/>
                  </w:tcBorders>
                  <w:shd w:val="clear" w:color="auto" w:fill="auto"/>
                  <w:noWrap/>
                  <w:vAlign w:val="center"/>
                  <w:hideMark/>
                </w:tcPr>
                <w:p w:rsidR="00D82509" w:rsidRPr="00855212" w:rsidRDefault="00D82509" w:rsidP="00403EFC">
                  <w:pPr>
                    <w:rPr>
                      <w:rFonts w:ascii="Calibri" w:hAnsi="Calibri"/>
                      <w:sz w:val="18"/>
                      <w:szCs w:val="18"/>
                      <w:lang w:val="es-EC" w:eastAsia="es-EC"/>
                    </w:rPr>
                  </w:pPr>
                  <w:r w:rsidRPr="00855212">
                    <w:rPr>
                      <w:rFonts w:ascii="Calibri" w:hAnsi="Calibri"/>
                      <w:sz w:val="18"/>
                      <w:szCs w:val="18"/>
                      <w:lang w:val="es-EC" w:eastAsia="es-EC"/>
                    </w:rPr>
                    <w:t>Edificios</w:t>
                  </w:r>
                </w:p>
              </w:tc>
              <w:tc>
                <w:tcPr>
                  <w:tcW w:w="2920" w:type="dxa"/>
                  <w:tcBorders>
                    <w:top w:val="nil"/>
                    <w:left w:val="nil"/>
                    <w:bottom w:val="single" w:sz="4" w:space="0" w:color="auto"/>
                    <w:right w:val="single" w:sz="4" w:space="0" w:color="auto"/>
                  </w:tcBorders>
                  <w:shd w:val="clear" w:color="auto" w:fill="auto"/>
                  <w:noWrap/>
                  <w:vAlign w:val="center"/>
                  <w:hideMark/>
                </w:tcPr>
                <w:p w:rsidR="00D82509" w:rsidRPr="00855212" w:rsidRDefault="00D82509" w:rsidP="00403EFC">
                  <w:pPr>
                    <w:jc w:val="right"/>
                    <w:rPr>
                      <w:rFonts w:ascii="Calibri" w:hAnsi="Calibri"/>
                      <w:color w:val="000000"/>
                      <w:sz w:val="18"/>
                      <w:szCs w:val="18"/>
                      <w:lang w:val="es-EC" w:eastAsia="es-EC"/>
                    </w:rPr>
                  </w:pPr>
                  <w:r w:rsidRPr="00855212">
                    <w:rPr>
                      <w:rFonts w:ascii="Calibri" w:hAnsi="Calibri"/>
                      <w:color w:val="000000"/>
                      <w:sz w:val="18"/>
                      <w:szCs w:val="18"/>
                      <w:lang w:val="es-EC" w:eastAsia="es-EC"/>
                    </w:rPr>
                    <w:t>0</w:t>
                  </w:r>
                </w:p>
              </w:tc>
            </w:tr>
            <w:tr w:rsidR="00D82509" w:rsidRPr="00855212" w:rsidTr="00403EFC">
              <w:trPr>
                <w:trHeight w:val="300"/>
              </w:trPr>
              <w:tc>
                <w:tcPr>
                  <w:tcW w:w="4220" w:type="dxa"/>
                  <w:tcBorders>
                    <w:top w:val="nil"/>
                    <w:left w:val="single" w:sz="4" w:space="0" w:color="auto"/>
                    <w:bottom w:val="single" w:sz="4" w:space="0" w:color="auto"/>
                    <w:right w:val="single" w:sz="4" w:space="0" w:color="auto"/>
                  </w:tcBorders>
                  <w:shd w:val="clear" w:color="auto" w:fill="auto"/>
                  <w:noWrap/>
                  <w:vAlign w:val="center"/>
                  <w:hideMark/>
                </w:tcPr>
                <w:p w:rsidR="00D82509" w:rsidRPr="00855212" w:rsidRDefault="00D82509" w:rsidP="00403EFC">
                  <w:pPr>
                    <w:rPr>
                      <w:rFonts w:ascii="Calibri" w:hAnsi="Calibri"/>
                      <w:sz w:val="18"/>
                      <w:szCs w:val="18"/>
                      <w:lang w:val="es-EC" w:eastAsia="es-EC"/>
                    </w:rPr>
                  </w:pPr>
                  <w:r w:rsidRPr="00855212">
                    <w:rPr>
                      <w:rFonts w:ascii="Calibri" w:hAnsi="Calibri"/>
                      <w:sz w:val="18"/>
                      <w:szCs w:val="18"/>
                      <w:lang w:val="es-EC" w:eastAsia="es-EC"/>
                    </w:rPr>
                    <w:t>P.51</w:t>
                  </w:r>
                </w:p>
              </w:tc>
              <w:tc>
                <w:tcPr>
                  <w:tcW w:w="10040" w:type="dxa"/>
                  <w:tcBorders>
                    <w:top w:val="nil"/>
                    <w:left w:val="nil"/>
                    <w:bottom w:val="single" w:sz="4" w:space="0" w:color="auto"/>
                    <w:right w:val="single" w:sz="4" w:space="0" w:color="auto"/>
                  </w:tcBorders>
                  <w:shd w:val="clear" w:color="auto" w:fill="auto"/>
                  <w:noWrap/>
                  <w:vAlign w:val="center"/>
                  <w:hideMark/>
                </w:tcPr>
                <w:p w:rsidR="00D82509" w:rsidRPr="00855212" w:rsidRDefault="00D82509" w:rsidP="00403EFC">
                  <w:pPr>
                    <w:rPr>
                      <w:rFonts w:ascii="Calibri" w:hAnsi="Calibri"/>
                      <w:sz w:val="18"/>
                      <w:szCs w:val="18"/>
                      <w:lang w:val="es-EC" w:eastAsia="es-EC"/>
                    </w:rPr>
                  </w:pPr>
                  <w:r w:rsidRPr="00855212">
                    <w:rPr>
                      <w:rFonts w:ascii="Calibri" w:hAnsi="Calibri"/>
                      <w:sz w:val="18"/>
                      <w:szCs w:val="18"/>
                      <w:lang w:val="es-EC" w:eastAsia="es-EC"/>
                    </w:rPr>
                    <w:t>Obras en proceso</w:t>
                  </w:r>
                </w:p>
              </w:tc>
              <w:tc>
                <w:tcPr>
                  <w:tcW w:w="2920" w:type="dxa"/>
                  <w:tcBorders>
                    <w:top w:val="nil"/>
                    <w:left w:val="nil"/>
                    <w:bottom w:val="single" w:sz="4" w:space="0" w:color="auto"/>
                    <w:right w:val="single" w:sz="4" w:space="0" w:color="auto"/>
                  </w:tcBorders>
                  <w:shd w:val="clear" w:color="auto" w:fill="auto"/>
                  <w:noWrap/>
                  <w:vAlign w:val="center"/>
                  <w:hideMark/>
                </w:tcPr>
                <w:p w:rsidR="00D82509" w:rsidRPr="00855212" w:rsidRDefault="00D82509" w:rsidP="00403EFC">
                  <w:pPr>
                    <w:jc w:val="right"/>
                    <w:rPr>
                      <w:rFonts w:ascii="Calibri" w:hAnsi="Calibri"/>
                      <w:color w:val="000000"/>
                      <w:sz w:val="18"/>
                      <w:szCs w:val="18"/>
                      <w:lang w:val="es-EC" w:eastAsia="es-EC"/>
                    </w:rPr>
                  </w:pPr>
                  <w:r w:rsidRPr="00855212">
                    <w:rPr>
                      <w:rFonts w:ascii="Calibri" w:hAnsi="Calibri"/>
                      <w:color w:val="000000"/>
                      <w:sz w:val="18"/>
                      <w:szCs w:val="18"/>
                      <w:lang w:val="es-EC" w:eastAsia="es-EC"/>
                    </w:rPr>
                    <w:t>0</w:t>
                  </w:r>
                </w:p>
              </w:tc>
            </w:tr>
            <w:tr w:rsidR="00D82509" w:rsidRPr="00855212" w:rsidTr="00403EFC">
              <w:trPr>
                <w:trHeight w:val="300"/>
              </w:trPr>
              <w:tc>
                <w:tcPr>
                  <w:tcW w:w="4220" w:type="dxa"/>
                  <w:tcBorders>
                    <w:top w:val="nil"/>
                    <w:left w:val="single" w:sz="4" w:space="0" w:color="auto"/>
                    <w:bottom w:val="single" w:sz="4" w:space="0" w:color="auto"/>
                    <w:right w:val="single" w:sz="4" w:space="0" w:color="auto"/>
                  </w:tcBorders>
                  <w:shd w:val="clear" w:color="auto" w:fill="auto"/>
                  <w:noWrap/>
                  <w:vAlign w:val="center"/>
                  <w:hideMark/>
                </w:tcPr>
                <w:p w:rsidR="00D82509" w:rsidRPr="00855212" w:rsidRDefault="00D82509" w:rsidP="00403EFC">
                  <w:pPr>
                    <w:rPr>
                      <w:rFonts w:ascii="Calibri" w:hAnsi="Calibri"/>
                      <w:sz w:val="18"/>
                      <w:szCs w:val="18"/>
                      <w:lang w:val="es-EC" w:eastAsia="es-EC"/>
                    </w:rPr>
                  </w:pPr>
                  <w:r w:rsidRPr="00855212">
                    <w:rPr>
                      <w:rFonts w:ascii="Calibri" w:hAnsi="Calibri"/>
                      <w:sz w:val="18"/>
                      <w:szCs w:val="18"/>
                      <w:lang w:val="es-EC" w:eastAsia="es-EC"/>
                    </w:rPr>
                    <w:t>P.51</w:t>
                  </w:r>
                </w:p>
              </w:tc>
              <w:tc>
                <w:tcPr>
                  <w:tcW w:w="10040" w:type="dxa"/>
                  <w:tcBorders>
                    <w:top w:val="nil"/>
                    <w:left w:val="nil"/>
                    <w:bottom w:val="single" w:sz="4" w:space="0" w:color="auto"/>
                    <w:right w:val="single" w:sz="4" w:space="0" w:color="auto"/>
                  </w:tcBorders>
                  <w:shd w:val="clear" w:color="auto" w:fill="auto"/>
                  <w:noWrap/>
                  <w:vAlign w:val="center"/>
                  <w:hideMark/>
                </w:tcPr>
                <w:p w:rsidR="00D82509" w:rsidRPr="00855212" w:rsidRDefault="00D82509" w:rsidP="00403EFC">
                  <w:pPr>
                    <w:rPr>
                      <w:rFonts w:ascii="Calibri" w:hAnsi="Calibri"/>
                      <w:sz w:val="18"/>
                      <w:szCs w:val="18"/>
                      <w:lang w:val="es-EC" w:eastAsia="es-EC"/>
                    </w:rPr>
                  </w:pPr>
                  <w:r w:rsidRPr="00855212">
                    <w:rPr>
                      <w:rFonts w:ascii="Calibri" w:hAnsi="Calibri"/>
                      <w:sz w:val="18"/>
                      <w:szCs w:val="18"/>
                      <w:lang w:val="es-EC" w:eastAsia="es-EC"/>
                    </w:rPr>
                    <w:t>Instalaciones</w:t>
                  </w:r>
                </w:p>
              </w:tc>
              <w:tc>
                <w:tcPr>
                  <w:tcW w:w="2920" w:type="dxa"/>
                  <w:tcBorders>
                    <w:top w:val="nil"/>
                    <w:left w:val="nil"/>
                    <w:bottom w:val="single" w:sz="4" w:space="0" w:color="auto"/>
                    <w:right w:val="single" w:sz="4" w:space="0" w:color="auto"/>
                  </w:tcBorders>
                  <w:shd w:val="clear" w:color="auto" w:fill="auto"/>
                  <w:noWrap/>
                  <w:vAlign w:val="center"/>
                  <w:hideMark/>
                </w:tcPr>
                <w:p w:rsidR="00D82509" w:rsidRPr="00855212" w:rsidRDefault="00D82509" w:rsidP="00403EFC">
                  <w:pPr>
                    <w:jc w:val="right"/>
                    <w:rPr>
                      <w:rFonts w:ascii="Calibri" w:hAnsi="Calibri"/>
                      <w:color w:val="000000"/>
                      <w:sz w:val="18"/>
                      <w:szCs w:val="18"/>
                      <w:lang w:val="es-EC" w:eastAsia="es-EC"/>
                    </w:rPr>
                  </w:pPr>
                  <w:r w:rsidRPr="00855212">
                    <w:rPr>
                      <w:rFonts w:ascii="Calibri" w:hAnsi="Calibri"/>
                      <w:color w:val="000000"/>
                      <w:sz w:val="18"/>
                      <w:szCs w:val="18"/>
                      <w:lang w:val="es-EC" w:eastAsia="es-EC"/>
                    </w:rPr>
                    <w:t>0</w:t>
                  </w:r>
                </w:p>
              </w:tc>
            </w:tr>
            <w:tr w:rsidR="00D82509" w:rsidRPr="00855212" w:rsidTr="00403EFC">
              <w:trPr>
                <w:trHeight w:val="300"/>
              </w:trPr>
              <w:tc>
                <w:tcPr>
                  <w:tcW w:w="4220" w:type="dxa"/>
                  <w:tcBorders>
                    <w:top w:val="nil"/>
                    <w:left w:val="single" w:sz="4" w:space="0" w:color="auto"/>
                    <w:bottom w:val="single" w:sz="4" w:space="0" w:color="auto"/>
                    <w:right w:val="single" w:sz="4" w:space="0" w:color="auto"/>
                  </w:tcBorders>
                  <w:shd w:val="clear" w:color="auto" w:fill="auto"/>
                  <w:noWrap/>
                  <w:vAlign w:val="center"/>
                  <w:hideMark/>
                </w:tcPr>
                <w:p w:rsidR="00D82509" w:rsidRPr="00855212" w:rsidRDefault="00D82509" w:rsidP="00403EFC">
                  <w:pPr>
                    <w:rPr>
                      <w:rFonts w:ascii="Calibri" w:hAnsi="Calibri"/>
                      <w:sz w:val="18"/>
                      <w:szCs w:val="18"/>
                      <w:lang w:val="es-EC" w:eastAsia="es-EC"/>
                    </w:rPr>
                  </w:pPr>
                  <w:r w:rsidRPr="00855212">
                    <w:rPr>
                      <w:rFonts w:ascii="Calibri" w:hAnsi="Calibri"/>
                      <w:sz w:val="18"/>
                      <w:szCs w:val="18"/>
                      <w:lang w:val="es-EC" w:eastAsia="es-EC"/>
                    </w:rPr>
                    <w:t>P.51</w:t>
                  </w:r>
                </w:p>
              </w:tc>
              <w:tc>
                <w:tcPr>
                  <w:tcW w:w="10040" w:type="dxa"/>
                  <w:tcBorders>
                    <w:top w:val="nil"/>
                    <w:left w:val="nil"/>
                    <w:bottom w:val="single" w:sz="4" w:space="0" w:color="auto"/>
                    <w:right w:val="single" w:sz="4" w:space="0" w:color="auto"/>
                  </w:tcBorders>
                  <w:shd w:val="clear" w:color="auto" w:fill="auto"/>
                  <w:noWrap/>
                  <w:vAlign w:val="center"/>
                  <w:hideMark/>
                </w:tcPr>
                <w:p w:rsidR="00D82509" w:rsidRPr="00855212" w:rsidRDefault="00D82509" w:rsidP="00403EFC">
                  <w:pPr>
                    <w:rPr>
                      <w:rFonts w:ascii="Calibri" w:hAnsi="Calibri"/>
                      <w:sz w:val="18"/>
                      <w:szCs w:val="18"/>
                      <w:lang w:val="es-EC" w:eastAsia="es-EC"/>
                    </w:rPr>
                  </w:pPr>
                  <w:r w:rsidRPr="00855212">
                    <w:rPr>
                      <w:rFonts w:ascii="Calibri" w:hAnsi="Calibri"/>
                      <w:sz w:val="18"/>
                      <w:szCs w:val="18"/>
                      <w:lang w:val="es-EC" w:eastAsia="es-EC"/>
                    </w:rPr>
                    <w:t>Maquinaria equipo e instalaciones</w:t>
                  </w:r>
                </w:p>
              </w:tc>
              <w:tc>
                <w:tcPr>
                  <w:tcW w:w="2920" w:type="dxa"/>
                  <w:tcBorders>
                    <w:top w:val="nil"/>
                    <w:left w:val="nil"/>
                    <w:bottom w:val="single" w:sz="4" w:space="0" w:color="auto"/>
                    <w:right w:val="single" w:sz="4" w:space="0" w:color="auto"/>
                  </w:tcBorders>
                  <w:shd w:val="clear" w:color="auto" w:fill="auto"/>
                  <w:noWrap/>
                  <w:vAlign w:val="center"/>
                  <w:hideMark/>
                </w:tcPr>
                <w:p w:rsidR="00D82509" w:rsidRPr="00855212" w:rsidRDefault="00D82509" w:rsidP="00403EFC">
                  <w:pPr>
                    <w:jc w:val="right"/>
                    <w:rPr>
                      <w:rFonts w:ascii="Calibri" w:hAnsi="Calibri"/>
                      <w:color w:val="000000"/>
                      <w:sz w:val="18"/>
                      <w:szCs w:val="18"/>
                      <w:lang w:val="es-EC" w:eastAsia="es-EC"/>
                    </w:rPr>
                  </w:pPr>
                  <w:r w:rsidRPr="00855212">
                    <w:rPr>
                      <w:rFonts w:ascii="Calibri" w:hAnsi="Calibri"/>
                      <w:color w:val="000000"/>
                      <w:sz w:val="18"/>
                      <w:szCs w:val="18"/>
                      <w:lang w:val="es-EC" w:eastAsia="es-EC"/>
                    </w:rPr>
                    <w:t>1.574</w:t>
                  </w:r>
                </w:p>
              </w:tc>
            </w:tr>
            <w:tr w:rsidR="00D82509" w:rsidRPr="00855212" w:rsidTr="00403EFC">
              <w:trPr>
                <w:trHeight w:val="300"/>
              </w:trPr>
              <w:tc>
                <w:tcPr>
                  <w:tcW w:w="4220" w:type="dxa"/>
                  <w:tcBorders>
                    <w:top w:val="nil"/>
                    <w:left w:val="single" w:sz="4" w:space="0" w:color="auto"/>
                    <w:bottom w:val="single" w:sz="4" w:space="0" w:color="auto"/>
                    <w:right w:val="single" w:sz="4" w:space="0" w:color="auto"/>
                  </w:tcBorders>
                  <w:shd w:val="clear" w:color="auto" w:fill="auto"/>
                  <w:noWrap/>
                  <w:vAlign w:val="center"/>
                  <w:hideMark/>
                </w:tcPr>
                <w:p w:rsidR="00D82509" w:rsidRPr="00855212" w:rsidRDefault="00D82509" w:rsidP="00403EFC">
                  <w:pPr>
                    <w:rPr>
                      <w:rFonts w:ascii="Calibri" w:hAnsi="Calibri"/>
                      <w:sz w:val="18"/>
                      <w:szCs w:val="18"/>
                      <w:lang w:val="es-EC" w:eastAsia="es-EC"/>
                    </w:rPr>
                  </w:pPr>
                  <w:r w:rsidRPr="00855212">
                    <w:rPr>
                      <w:rFonts w:ascii="Calibri" w:hAnsi="Calibri"/>
                      <w:sz w:val="18"/>
                      <w:szCs w:val="18"/>
                      <w:lang w:val="es-EC" w:eastAsia="es-EC"/>
                    </w:rPr>
                    <w:lastRenderedPageBreak/>
                    <w:t>P.51</w:t>
                  </w:r>
                </w:p>
              </w:tc>
              <w:tc>
                <w:tcPr>
                  <w:tcW w:w="10040" w:type="dxa"/>
                  <w:tcBorders>
                    <w:top w:val="nil"/>
                    <w:left w:val="nil"/>
                    <w:bottom w:val="single" w:sz="4" w:space="0" w:color="auto"/>
                    <w:right w:val="single" w:sz="4" w:space="0" w:color="auto"/>
                  </w:tcBorders>
                  <w:shd w:val="clear" w:color="auto" w:fill="auto"/>
                  <w:noWrap/>
                  <w:vAlign w:val="center"/>
                  <w:hideMark/>
                </w:tcPr>
                <w:p w:rsidR="00D82509" w:rsidRPr="00855212" w:rsidRDefault="00D82509" w:rsidP="00403EFC">
                  <w:pPr>
                    <w:rPr>
                      <w:rFonts w:ascii="Calibri" w:hAnsi="Calibri"/>
                      <w:sz w:val="18"/>
                      <w:szCs w:val="18"/>
                      <w:lang w:val="es-EC" w:eastAsia="es-EC"/>
                    </w:rPr>
                  </w:pPr>
                  <w:r w:rsidRPr="00855212">
                    <w:rPr>
                      <w:rFonts w:ascii="Calibri" w:hAnsi="Calibri"/>
                      <w:sz w:val="18"/>
                      <w:szCs w:val="18"/>
                      <w:lang w:val="es-EC" w:eastAsia="es-EC"/>
                    </w:rPr>
                    <w:t>Muebles y enseres</w:t>
                  </w:r>
                </w:p>
              </w:tc>
              <w:tc>
                <w:tcPr>
                  <w:tcW w:w="2920" w:type="dxa"/>
                  <w:tcBorders>
                    <w:top w:val="nil"/>
                    <w:left w:val="nil"/>
                    <w:bottom w:val="single" w:sz="4" w:space="0" w:color="auto"/>
                    <w:right w:val="single" w:sz="4" w:space="0" w:color="auto"/>
                  </w:tcBorders>
                  <w:shd w:val="clear" w:color="auto" w:fill="auto"/>
                  <w:noWrap/>
                  <w:vAlign w:val="center"/>
                  <w:hideMark/>
                </w:tcPr>
                <w:p w:rsidR="00D82509" w:rsidRPr="00855212" w:rsidRDefault="00D82509" w:rsidP="00403EFC">
                  <w:pPr>
                    <w:jc w:val="right"/>
                    <w:rPr>
                      <w:rFonts w:ascii="Calibri" w:hAnsi="Calibri"/>
                      <w:color w:val="000000"/>
                      <w:sz w:val="18"/>
                      <w:szCs w:val="18"/>
                      <w:lang w:val="es-EC" w:eastAsia="es-EC"/>
                    </w:rPr>
                  </w:pPr>
                  <w:r w:rsidRPr="00855212">
                    <w:rPr>
                      <w:rFonts w:ascii="Calibri" w:hAnsi="Calibri"/>
                      <w:color w:val="000000"/>
                      <w:sz w:val="18"/>
                      <w:szCs w:val="18"/>
                      <w:lang w:val="es-EC" w:eastAsia="es-EC"/>
                    </w:rPr>
                    <w:t>569</w:t>
                  </w:r>
                </w:p>
              </w:tc>
            </w:tr>
            <w:tr w:rsidR="00D82509" w:rsidRPr="00855212" w:rsidTr="00403EFC">
              <w:trPr>
                <w:trHeight w:val="300"/>
              </w:trPr>
              <w:tc>
                <w:tcPr>
                  <w:tcW w:w="4220" w:type="dxa"/>
                  <w:tcBorders>
                    <w:top w:val="nil"/>
                    <w:left w:val="single" w:sz="4" w:space="0" w:color="auto"/>
                    <w:bottom w:val="single" w:sz="4" w:space="0" w:color="auto"/>
                    <w:right w:val="single" w:sz="4" w:space="0" w:color="auto"/>
                  </w:tcBorders>
                  <w:shd w:val="clear" w:color="auto" w:fill="auto"/>
                  <w:noWrap/>
                  <w:vAlign w:val="center"/>
                  <w:hideMark/>
                </w:tcPr>
                <w:p w:rsidR="00D82509" w:rsidRPr="00855212" w:rsidRDefault="00D82509" w:rsidP="00403EFC">
                  <w:pPr>
                    <w:rPr>
                      <w:rFonts w:ascii="Calibri" w:hAnsi="Calibri"/>
                      <w:sz w:val="18"/>
                      <w:szCs w:val="18"/>
                      <w:lang w:val="es-EC" w:eastAsia="es-EC"/>
                    </w:rPr>
                  </w:pPr>
                  <w:r w:rsidRPr="00855212">
                    <w:rPr>
                      <w:rFonts w:ascii="Calibri" w:hAnsi="Calibri"/>
                      <w:sz w:val="18"/>
                      <w:szCs w:val="18"/>
                      <w:lang w:val="es-EC" w:eastAsia="es-EC"/>
                    </w:rPr>
                    <w:t>P.51</w:t>
                  </w:r>
                </w:p>
              </w:tc>
              <w:tc>
                <w:tcPr>
                  <w:tcW w:w="10040" w:type="dxa"/>
                  <w:tcBorders>
                    <w:top w:val="nil"/>
                    <w:left w:val="nil"/>
                    <w:bottom w:val="single" w:sz="4" w:space="0" w:color="auto"/>
                    <w:right w:val="single" w:sz="4" w:space="0" w:color="auto"/>
                  </w:tcBorders>
                  <w:shd w:val="clear" w:color="auto" w:fill="auto"/>
                  <w:noWrap/>
                  <w:vAlign w:val="center"/>
                  <w:hideMark/>
                </w:tcPr>
                <w:p w:rsidR="00D82509" w:rsidRPr="00855212" w:rsidRDefault="00D82509" w:rsidP="00403EFC">
                  <w:pPr>
                    <w:rPr>
                      <w:rFonts w:ascii="Calibri" w:hAnsi="Calibri"/>
                      <w:sz w:val="18"/>
                      <w:szCs w:val="18"/>
                      <w:lang w:val="es-EC" w:eastAsia="es-EC"/>
                    </w:rPr>
                  </w:pPr>
                  <w:r w:rsidRPr="00855212">
                    <w:rPr>
                      <w:rFonts w:ascii="Calibri" w:hAnsi="Calibri"/>
                      <w:sz w:val="18"/>
                      <w:szCs w:val="18"/>
                      <w:lang w:val="es-EC" w:eastAsia="es-EC"/>
                    </w:rPr>
                    <w:t>Maquinaria y equipo</w:t>
                  </w:r>
                </w:p>
              </w:tc>
              <w:tc>
                <w:tcPr>
                  <w:tcW w:w="2920" w:type="dxa"/>
                  <w:tcBorders>
                    <w:top w:val="nil"/>
                    <w:left w:val="nil"/>
                    <w:bottom w:val="single" w:sz="4" w:space="0" w:color="auto"/>
                    <w:right w:val="single" w:sz="4" w:space="0" w:color="auto"/>
                  </w:tcBorders>
                  <w:shd w:val="clear" w:color="auto" w:fill="auto"/>
                  <w:noWrap/>
                  <w:vAlign w:val="center"/>
                  <w:hideMark/>
                </w:tcPr>
                <w:p w:rsidR="00D82509" w:rsidRPr="00855212" w:rsidRDefault="00D82509" w:rsidP="00403EFC">
                  <w:pPr>
                    <w:jc w:val="right"/>
                    <w:rPr>
                      <w:rFonts w:ascii="Calibri" w:hAnsi="Calibri"/>
                      <w:color w:val="000000"/>
                      <w:sz w:val="18"/>
                      <w:szCs w:val="18"/>
                      <w:lang w:val="es-EC" w:eastAsia="es-EC"/>
                    </w:rPr>
                  </w:pPr>
                  <w:r w:rsidRPr="00855212">
                    <w:rPr>
                      <w:rFonts w:ascii="Calibri" w:hAnsi="Calibri"/>
                      <w:color w:val="000000"/>
                      <w:sz w:val="18"/>
                      <w:szCs w:val="18"/>
                      <w:lang w:val="es-EC" w:eastAsia="es-EC"/>
                    </w:rPr>
                    <w:t>0</w:t>
                  </w:r>
                </w:p>
              </w:tc>
            </w:tr>
            <w:tr w:rsidR="00D82509" w:rsidRPr="00855212" w:rsidTr="00403EFC">
              <w:trPr>
                <w:trHeight w:val="300"/>
              </w:trPr>
              <w:tc>
                <w:tcPr>
                  <w:tcW w:w="4220" w:type="dxa"/>
                  <w:tcBorders>
                    <w:top w:val="nil"/>
                    <w:left w:val="single" w:sz="4" w:space="0" w:color="auto"/>
                    <w:bottom w:val="single" w:sz="4" w:space="0" w:color="auto"/>
                    <w:right w:val="single" w:sz="4" w:space="0" w:color="auto"/>
                  </w:tcBorders>
                  <w:shd w:val="clear" w:color="auto" w:fill="auto"/>
                  <w:noWrap/>
                  <w:vAlign w:val="center"/>
                  <w:hideMark/>
                </w:tcPr>
                <w:p w:rsidR="00D82509" w:rsidRPr="00855212" w:rsidRDefault="00D82509" w:rsidP="00403EFC">
                  <w:pPr>
                    <w:rPr>
                      <w:rFonts w:ascii="Calibri" w:hAnsi="Calibri"/>
                      <w:sz w:val="18"/>
                      <w:szCs w:val="18"/>
                      <w:lang w:val="es-EC" w:eastAsia="es-EC"/>
                    </w:rPr>
                  </w:pPr>
                  <w:r w:rsidRPr="00855212">
                    <w:rPr>
                      <w:rFonts w:ascii="Calibri" w:hAnsi="Calibri"/>
                      <w:sz w:val="18"/>
                      <w:szCs w:val="18"/>
                      <w:lang w:val="es-EC" w:eastAsia="es-EC"/>
                    </w:rPr>
                    <w:t>P.51</w:t>
                  </w:r>
                </w:p>
              </w:tc>
              <w:tc>
                <w:tcPr>
                  <w:tcW w:w="10040" w:type="dxa"/>
                  <w:tcBorders>
                    <w:top w:val="nil"/>
                    <w:left w:val="nil"/>
                    <w:bottom w:val="single" w:sz="4" w:space="0" w:color="auto"/>
                    <w:right w:val="single" w:sz="4" w:space="0" w:color="auto"/>
                  </w:tcBorders>
                  <w:shd w:val="clear" w:color="auto" w:fill="auto"/>
                  <w:noWrap/>
                  <w:vAlign w:val="center"/>
                  <w:hideMark/>
                </w:tcPr>
                <w:p w:rsidR="00D82509" w:rsidRPr="00855212" w:rsidRDefault="00D82509" w:rsidP="00403EFC">
                  <w:pPr>
                    <w:rPr>
                      <w:rFonts w:ascii="Calibri" w:hAnsi="Calibri"/>
                      <w:sz w:val="18"/>
                      <w:szCs w:val="18"/>
                      <w:lang w:val="es-EC" w:eastAsia="es-EC"/>
                    </w:rPr>
                  </w:pPr>
                  <w:r w:rsidRPr="00855212">
                    <w:rPr>
                      <w:rFonts w:ascii="Calibri" w:hAnsi="Calibri"/>
                      <w:sz w:val="18"/>
                      <w:szCs w:val="18"/>
                      <w:lang w:val="es-EC" w:eastAsia="es-EC"/>
                    </w:rPr>
                    <w:t>Naves aeronaves barcazas y similares</w:t>
                  </w:r>
                </w:p>
              </w:tc>
              <w:tc>
                <w:tcPr>
                  <w:tcW w:w="2920" w:type="dxa"/>
                  <w:tcBorders>
                    <w:top w:val="nil"/>
                    <w:left w:val="nil"/>
                    <w:bottom w:val="single" w:sz="4" w:space="0" w:color="auto"/>
                    <w:right w:val="single" w:sz="4" w:space="0" w:color="auto"/>
                  </w:tcBorders>
                  <w:shd w:val="clear" w:color="auto" w:fill="auto"/>
                  <w:noWrap/>
                  <w:vAlign w:val="center"/>
                  <w:hideMark/>
                </w:tcPr>
                <w:p w:rsidR="00D82509" w:rsidRPr="00855212" w:rsidRDefault="00D82509" w:rsidP="00403EFC">
                  <w:pPr>
                    <w:jc w:val="right"/>
                    <w:rPr>
                      <w:rFonts w:ascii="Calibri" w:hAnsi="Calibri"/>
                      <w:color w:val="000000"/>
                      <w:sz w:val="18"/>
                      <w:szCs w:val="18"/>
                      <w:lang w:val="es-EC" w:eastAsia="es-EC"/>
                    </w:rPr>
                  </w:pPr>
                  <w:r w:rsidRPr="00855212">
                    <w:rPr>
                      <w:rFonts w:ascii="Calibri" w:hAnsi="Calibri"/>
                      <w:color w:val="000000"/>
                      <w:sz w:val="18"/>
                      <w:szCs w:val="18"/>
                      <w:lang w:val="es-EC" w:eastAsia="es-EC"/>
                    </w:rPr>
                    <w:t>0</w:t>
                  </w:r>
                </w:p>
              </w:tc>
            </w:tr>
            <w:tr w:rsidR="00D82509" w:rsidRPr="00855212" w:rsidTr="00403EFC">
              <w:trPr>
                <w:trHeight w:val="300"/>
              </w:trPr>
              <w:tc>
                <w:tcPr>
                  <w:tcW w:w="4220" w:type="dxa"/>
                  <w:tcBorders>
                    <w:top w:val="nil"/>
                    <w:left w:val="single" w:sz="4" w:space="0" w:color="auto"/>
                    <w:bottom w:val="single" w:sz="4" w:space="0" w:color="auto"/>
                    <w:right w:val="single" w:sz="4" w:space="0" w:color="auto"/>
                  </w:tcBorders>
                  <w:shd w:val="clear" w:color="auto" w:fill="auto"/>
                  <w:noWrap/>
                  <w:vAlign w:val="center"/>
                  <w:hideMark/>
                </w:tcPr>
                <w:p w:rsidR="00D82509" w:rsidRPr="00855212" w:rsidRDefault="00D82509" w:rsidP="00403EFC">
                  <w:pPr>
                    <w:rPr>
                      <w:rFonts w:ascii="Calibri" w:hAnsi="Calibri"/>
                      <w:sz w:val="18"/>
                      <w:szCs w:val="18"/>
                      <w:lang w:val="es-EC" w:eastAsia="es-EC"/>
                    </w:rPr>
                  </w:pPr>
                  <w:r w:rsidRPr="00855212">
                    <w:rPr>
                      <w:rFonts w:ascii="Calibri" w:hAnsi="Calibri"/>
                      <w:sz w:val="18"/>
                      <w:szCs w:val="18"/>
                      <w:lang w:val="es-EC" w:eastAsia="es-EC"/>
                    </w:rPr>
                    <w:t>P.51</w:t>
                  </w:r>
                </w:p>
              </w:tc>
              <w:tc>
                <w:tcPr>
                  <w:tcW w:w="10040" w:type="dxa"/>
                  <w:tcBorders>
                    <w:top w:val="nil"/>
                    <w:left w:val="nil"/>
                    <w:bottom w:val="single" w:sz="4" w:space="0" w:color="auto"/>
                    <w:right w:val="single" w:sz="4" w:space="0" w:color="auto"/>
                  </w:tcBorders>
                  <w:shd w:val="clear" w:color="auto" w:fill="auto"/>
                  <w:noWrap/>
                  <w:vAlign w:val="center"/>
                  <w:hideMark/>
                </w:tcPr>
                <w:p w:rsidR="00D82509" w:rsidRPr="00855212" w:rsidRDefault="00D82509" w:rsidP="00403EFC">
                  <w:pPr>
                    <w:rPr>
                      <w:rFonts w:ascii="Calibri" w:hAnsi="Calibri"/>
                      <w:sz w:val="18"/>
                      <w:szCs w:val="18"/>
                      <w:lang w:val="es-EC" w:eastAsia="es-EC"/>
                    </w:rPr>
                  </w:pPr>
                  <w:r w:rsidRPr="00855212">
                    <w:rPr>
                      <w:rFonts w:ascii="Calibri" w:hAnsi="Calibri"/>
                      <w:sz w:val="18"/>
                      <w:szCs w:val="18"/>
                      <w:lang w:val="es-EC" w:eastAsia="es-EC"/>
                    </w:rPr>
                    <w:t>Equipo de computación y software</w:t>
                  </w:r>
                </w:p>
              </w:tc>
              <w:tc>
                <w:tcPr>
                  <w:tcW w:w="2920" w:type="dxa"/>
                  <w:tcBorders>
                    <w:top w:val="nil"/>
                    <w:left w:val="nil"/>
                    <w:bottom w:val="single" w:sz="4" w:space="0" w:color="auto"/>
                    <w:right w:val="single" w:sz="4" w:space="0" w:color="auto"/>
                  </w:tcBorders>
                  <w:shd w:val="clear" w:color="auto" w:fill="auto"/>
                  <w:noWrap/>
                  <w:vAlign w:val="center"/>
                  <w:hideMark/>
                </w:tcPr>
                <w:p w:rsidR="00D82509" w:rsidRPr="00855212" w:rsidRDefault="00D82509" w:rsidP="00403EFC">
                  <w:pPr>
                    <w:jc w:val="right"/>
                    <w:rPr>
                      <w:rFonts w:ascii="Calibri" w:hAnsi="Calibri"/>
                      <w:color w:val="000000"/>
                      <w:sz w:val="18"/>
                      <w:szCs w:val="18"/>
                      <w:lang w:val="es-EC" w:eastAsia="es-EC"/>
                    </w:rPr>
                  </w:pPr>
                  <w:r w:rsidRPr="00855212">
                    <w:rPr>
                      <w:rFonts w:ascii="Calibri" w:hAnsi="Calibri"/>
                      <w:color w:val="000000"/>
                      <w:sz w:val="18"/>
                      <w:szCs w:val="18"/>
                      <w:lang w:val="es-EC" w:eastAsia="es-EC"/>
                    </w:rPr>
                    <w:t>565</w:t>
                  </w:r>
                </w:p>
              </w:tc>
            </w:tr>
            <w:tr w:rsidR="00D82509" w:rsidRPr="00855212" w:rsidTr="00403EFC">
              <w:trPr>
                <w:trHeight w:val="300"/>
              </w:trPr>
              <w:tc>
                <w:tcPr>
                  <w:tcW w:w="4220" w:type="dxa"/>
                  <w:tcBorders>
                    <w:top w:val="nil"/>
                    <w:left w:val="single" w:sz="4" w:space="0" w:color="auto"/>
                    <w:bottom w:val="single" w:sz="4" w:space="0" w:color="auto"/>
                    <w:right w:val="single" w:sz="4" w:space="0" w:color="auto"/>
                  </w:tcBorders>
                  <w:shd w:val="clear" w:color="auto" w:fill="auto"/>
                  <w:noWrap/>
                  <w:vAlign w:val="center"/>
                  <w:hideMark/>
                </w:tcPr>
                <w:p w:rsidR="00D82509" w:rsidRPr="00855212" w:rsidRDefault="00D82509" w:rsidP="00403EFC">
                  <w:pPr>
                    <w:rPr>
                      <w:rFonts w:ascii="Calibri" w:hAnsi="Calibri"/>
                      <w:sz w:val="18"/>
                      <w:szCs w:val="18"/>
                      <w:lang w:val="es-EC" w:eastAsia="es-EC"/>
                    </w:rPr>
                  </w:pPr>
                  <w:r w:rsidRPr="00855212">
                    <w:rPr>
                      <w:rFonts w:ascii="Calibri" w:hAnsi="Calibri"/>
                      <w:sz w:val="18"/>
                      <w:szCs w:val="18"/>
                      <w:lang w:val="es-EC" w:eastAsia="es-EC"/>
                    </w:rPr>
                    <w:t>P.51</w:t>
                  </w:r>
                </w:p>
              </w:tc>
              <w:tc>
                <w:tcPr>
                  <w:tcW w:w="10040" w:type="dxa"/>
                  <w:tcBorders>
                    <w:top w:val="nil"/>
                    <w:left w:val="nil"/>
                    <w:bottom w:val="single" w:sz="4" w:space="0" w:color="auto"/>
                    <w:right w:val="single" w:sz="4" w:space="0" w:color="auto"/>
                  </w:tcBorders>
                  <w:shd w:val="clear" w:color="auto" w:fill="auto"/>
                  <w:noWrap/>
                  <w:vAlign w:val="center"/>
                  <w:hideMark/>
                </w:tcPr>
                <w:p w:rsidR="00D82509" w:rsidRPr="00855212" w:rsidRDefault="00D82509" w:rsidP="00403EFC">
                  <w:pPr>
                    <w:rPr>
                      <w:rFonts w:ascii="Calibri" w:hAnsi="Calibri"/>
                      <w:sz w:val="18"/>
                      <w:szCs w:val="18"/>
                      <w:lang w:val="es-EC" w:eastAsia="es-EC"/>
                    </w:rPr>
                  </w:pPr>
                  <w:r w:rsidRPr="00855212">
                    <w:rPr>
                      <w:rFonts w:ascii="Calibri" w:hAnsi="Calibri"/>
                      <w:sz w:val="18"/>
                      <w:szCs w:val="18"/>
                      <w:lang w:val="es-EC" w:eastAsia="es-EC"/>
                    </w:rPr>
                    <w:t>Vehículos equipos de transporte y equipo caminero móvil</w:t>
                  </w:r>
                </w:p>
              </w:tc>
              <w:tc>
                <w:tcPr>
                  <w:tcW w:w="2920" w:type="dxa"/>
                  <w:tcBorders>
                    <w:top w:val="nil"/>
                    <w:left w:val="nil"/>
                    <w:bottom w:val="single" w:sz="4" w:space="0" w:color="auto"/>
                    <w:right w:val="single" w:sz="4" w:space="0" w:color="auto"/>
                  </w:tcBorders>
                  <w:shd w:val="clear" w:color="auto" w:fill="auto"/>
                  <w:noWrap/>
                  <w:vAlign w:val="center"/>
                  <w:hideMark/>
                </w:tcPr>
                <w:p w:rsidR="00D82509" w:rsidRPr="00855212" w:rsidRDefault="00D82509" w:rsidP="00403EFC">
                  <w:pPr>
                    <w:jc w:val="right"/>
                    <w:rPr>
                      <w:rFonts w:ascii="Calibri" w:hAnsi="Calibri"/>
                      <w:color w:val="000000"/>
                      <w:sz w:val="18"/>
                      <w:szCs w:val="18"/>
                      <w:lang w:val="es-EC" w:eastAsia="es-EC"/>
                    </w:rPr>
                  </w:pPr>
                  <w:r w:rsidRPr="00855212">
                    <w:rPr>
                      <w:rFonts w:ascii="Calibri" w:hAnsi="Calibri"/>
                      <w:color w:val="000000"/>
                      <w:sz w:val="18"/>
                      <w:szCs w:val="18"/>
                      <w:lang w:val="es-EC" w:eastAsia="es-EC"/>
                    </w:rPr>
                    <w:t>2.846</w:t>
                  </w:r>
                </w:p>
              </w:tc>
            </w:tr>
            <w:tr w:rsidR="00D82509" w:rsidRPr="00855212" w:rsidTr="00403EFC">
              <w:trPr>
                <w:trHeight w:val="300"/>
              </w:trPr>
              <w:tc>
                <w:tcPr>
                  <w:tcW w:w="4220" w:type="dxa"/>
                  <w:tcBorders>
                    <w:top w:val="nil"/>
                    <w:left w:val="single" w:sz="4" w:space="0" w:color="auto"/>
                    <w:bottom w:val="single" w:sz="4" w:space="0" w:color="auto"/>
                    <w:right w:val="single" w:sz="4" w:space="0" w:color="auto"/>
                  </w:tcBorders>
                  <w:shd w:val="clear" w:color="auto" w:fill="auto"/>
                  <w:noWrap/>
                  <w:vAlign w:val="center"/>
                  <w:hideMark/>
                </w:tcPr>
                <w:p w:rsidR="00D82509" w:rsidRPr="00855212" w:rsidRDefault="00D82509" w:rsidP="00403EFC">
                  <w:pPr>
                    <w:rPr>
                      <w:rFonts w:ascii="Calibri" w:hAnsi="Calibri"/>
                      <w:sz w:val="18"/>
                      <w:szCs w:val="18"/>
                      <w:lang w:val="es-EC" w:eastAsia="es-EC"/>
                    </w:rPr>
                  </w:pPr>
                  <w:r w:rsidRPr="00855212">
                    <w:rPr>
                      <w:rFonts w:ascii="Calibri" w:hAnsi="Calibri"/>
                      <w:sz w:val="18"/>
                      <w:szCs w:val="18"/>
                      <w:lang w:val="es-EC" w:eastAsia="es-EC"/>
                    </w:rPr>
                    <w:t>P.51</w:t>
                  </w:r>
                </w:p>
              </w:tc>
              <w:tc>
                <w:tcPr>
                  <w:tcW w:w="10040" w:type="dxa"/>
                  <w:tcBorders>
                    <w:top w:val="nil"/>
                    <w:left w:val="nil"/>
                    <w:bottom w:val="single" w:sz="4" w:space="0" w:color="auto"/>
                    <w:right w:val="single" w:sz="4" w:space="0" w:color="auto"/>
                  </w:tcBorders>
                  <w:shd w:val="clear" w:color="auto" w:fill="auto"/>
                  <w:noWrap/>
                  <w:vAlign w:val="center"/>
                  <w:hideMark/>
                </w:tcPr>
                <w:p w:rsidR="00D82509" w:rsidRPr="00855212" w:rsidRDefault="00D82509" w:rsidP="00403EFC">
                  <w:pPr>
                    <w:rPr>
                      <w:rFonts w:ascii="Calibri" w:hAnsi="Calibri"/>
                      <w:sz w:val="18"/>
                      <w:szCs w:val="18"/>
                      <w:lang w:val="es-EC" w:eastAsia="es-EC"/>
                    </w:rPr>
                  </w:pPr>
                  <w:r w:rsidRPr="00855212">
                    <w:rPr>
                      <w:rFonts w:ascii="Calibri" w:hAnsi="Calibri"/>
                      <w:sz w:val="18"/>
                      <w:szCs w:val="18"/>
                      <w:lang w:val="es-EC" w:eastAsia="es-EC"/>
                    </w:rPr>
                    <w:t>Activos de exploración y explotación</w:t>
                  </w:r>
                </w:p>
              </w:tc>
              <w:tc>
                <w:tcPr>
                  <w:tcW w:w="2920" w:type="dxa"/>
                  <w:tcBorders>
                    <w:top w:val="nil"/>
                    <w:left w:val="nil"/>
                    <w:bottom w:val="single" w:sz="4" w:space="0" w:color="auto"/>
                    <w:right w:val="single" w:sz="4" w:space="0" w:color="auto"/>
                  </w:tcBorders>
                  <w:shd w:val="clear" w:color="auto" w:fill="auto"/>
                  <w:noWrap/>
                  <w:vAlign w:val="center"/>
                  <w:hideMark/>
                </w:tcPr>
                <w:p w:rsidR="00D82509" w:rsidRPr="00855212" w:rsidRDefault="00D82509" w:rsidP="00403EFC">
                  <w:pPr>
                    <w:jc w:val="right"/>
                    <w:rPr>
                      <w:rFonts w:ascii="Calibri" w:hAnsi="Calibri"/>
                      <w:color w:val="000000"/>
                      <w:sz w:val="18"/>
                      <w:szCs w:val="18"/>
                      <w:lang w:val="es-EC" w:eastAsia="es-EC"/>
                    </w:rPr>
                  </w:pPr>
                  <w:r w:rsidRPr="00855212">
                    <w:rPr>
                      <w:rFonts w:ascii="Calibri" w:hAnsi="Calibri"/>
                      <w:color w:val="000000"/>
                      <w:sz w:val="18"/>
                      <w:szCs w:val="18"/>
                      <w:lang w:val="es-EC" w:eastAsia="es-EC"/>
                    </w:rPr>
                    <w:t>0</w:t>
                  </w:r>
                </w:p>
              </w:tc>
            </w:tr>
            <w:tr w:rsidR="00D82509" w:rsidRPr="00855212" w:rsidTr="00403EFC">
              <w:trPr>
                <w:trHeight w:val="300"/>
              </w:trPr>
              <w:tc>
                <w:tcPr>
                  <w:tcW w:w="4220" w:type="dxa"/>
                  <w:tcBorders>
                    <w:top w:val="nil"/>
                    <w:left w:val="single" w:sz="4" w:space="0" w:color="auto"/>
                    <w:bottom w:val="single" w:sz="4" w:space="0" w:color="auto"/>
                    <w:right w:val="single" w:sz="4" w:space="0" w:color="auto"/>
                  </w:tcBorders>
                  <w:shd w:val="clear" w:color="auto" w:fill="auto"/>
                  <w:noWrap/>
                  <w:vAlign w:val="center"/>
                  <w:hideMark/>
                </w:tcPr>
                <w:p w:rsidR="00D82509" w:rsidRPr="00855212" w:rsidRDefault="00D82509" w:rsidP="00403EFC">
                  <w:pPr>
                    <w:rPr>
                      <w:rFonts w:ascii="Calibri" w:hAnsi="Calibri"/>
                      <w:sz w:val="18"/>
                      <w:szCs w:val="18"/>
                      <w:lang w:val="es-EC" w:eastAsia="es-EC"/>
                    </w:rPr>
                  </w:pPr>
                  <w:r w:rsidRPr="00855212">
                    <w:rPr>
                      <w:rFonts w:ascii="Calibri" w:hAnsi="Calibri"/>
                      <w:sz w:val="18"/>
                      <w:szCs w:val="18"/>
                      <w:lang w:val="es-EC" w:eastAsia="es-EC"/>
                    </w:rPr>
                    <w:t>P.51</w:t>
                  </w:r>
                </w:p>
              </w:tc>
              <w:tc>
                <w:tcPr>
                  <w:tcW w:w="10040" w:type="dxa"/>
                  <w:tcBorders>
                    <w:top w:val="nil"/>
                    <w:left w:val="nil"/>
                    <w:bottom w:val="single" w:sz="4" w:space="0" w:color="auto"/>
                    <w:right w:val="single" w:sz="4" w:space="0" w:color="auto"/>
                  </w:tcBorders>
                  <w:shd w:val="clear" w:color="auto" w:fill="auto"/>
                  <w:noWrap/>
                  <w:vAlign w:val="center"/>
                  <w:hideMark/>
                </w:tcPr>
                <w:p w:rsidR="00D82509" w:rsidRPr="00855212" w:rsidRDefault="00D82509" w:rsidP="00403EFC">
                  <w:pPr>
                    <w:rPr>
                      <w:rFonts w:ascii="Calibri" w:hAnsi="Calibri"/>
                      <w:sz w:val="18"/>
                      <w:szCs w:val="18"/>
                      <w:lang w:val="es-EC" w:eastAsia="es-EC"/>
                    </w:rPr>
                  </w:pPr>
                  <w:r w:rsidRPr="00855212">
                    <w:rPr>
                      <w:rFonts w:ascii="Calibri" w:hAnsi="Calibri"/>
                      <w:sz w:val="18"/>
                      <w:szCs w:val="18"/>
                      <w:lang w:val="es-EC" w:eastAsia="es-EC"/>
                    </w:rPr>
                    <w:t>Otras propiedades planta y equipo</w:t>
                  </w:r>
                </w:p>
              </w:tc>
              <w:tc>
                <w:tcPr>
                  <w:tcW w:w="2920" w:type="dxa"/>
                  <w:tcBorders>
                    <w:top w:val="nil"/>
                    <w:left w:val="nil"/>
                    <w:bottom w:val="single" w:sz="4" w:space="0" w:color="auto"/>
                    <w:right w:val="single" w:sz="4" w:space="0" w:color="auto"/>
                  </w:tcBorders>
                  <w:shd w:val="clear" w:color="auto" w:fill="auto"/>
                  <w:noWrap/>
                  <w:vAlign w:val="center"/>
                  <w:hideMark/>
                </w:tcPr>
                <w:p w:rsidR="00D82509" w:rsidRPr="00855212" w:rsidRDefault="00D82509" w:rsidP="00403EFC">
                  <w:pPr>
                    <w:jc w:val="right"/>
                    <w:rPr>
                      <w:rFonts w:ascii="Calibri" w:hAnsi="Calibri"/>
                      <w:color w:val="000000"/>
                      <w:sz w:val="18"/>
                      <w:szCs w:val="18"/>
                      <w:lang w:val="es-EC" w:eastAsia="es-EC"/>
                    </w:rPr>
                  </w:pPr>
                  <w:r w:rsidRPr="00855212">
                    <w:rPr>
                      <w:rFonts w:ascii="Calibri" w:hAnsi="Calibri"/>
                      <w:color w:val="000000"/>
                      <w:sz w:val="18"/>
                      <w:szCs w:val="18"/>
                      <w:lang w:val="es-EC" w:eastAsia="es-EC"/>
                    </w:rPr>
                    <w:t>805</w:t>
                  </w:r>
                </w:p>
              </w:tc>
            </w:tr>
            <w:tr w:rsidR="00D82509" w:rsidRPr="00855212" w:rsidTr="00403EFC">
              <w:trPr>
                <w:trHeight w:val="300"/>
              </w:trPr>
              <w:tc>
                <w:tcPr>
                  <w:tcW w:w="4220" w:type="dxa"/>
                  <w:tcBorders>
                    <w:top w:val="nil"/>
                    <w:left w:val="single" w:sz="4" w:space="0" w:color="auto"/>
                    <w:bottom w:val="single" w:sz="4" w:space="0" w:color="auto"/>
                    <w:right w:val="single" w:sz="4" w:space="0" w:color="auto"/>
                  </w:tcBorders>
                  <w:shd w:val="clear" w:color="auto" w:fill="auto"/>
                  <w:noWrap/>
                  <w:vAlign w:val="center"/>
                  <w:hideMark/>
                </w:tcPr>
                <w:p w:rsidR="00D82509" w:rsidRPr="00855212" w:rsidRDefault="00D82509" w:rsidP="00403EFC">
                  <w:pPr>
                    <w:rPr>
                      <w:rFonts w:ascii="Calibri" w:hAnsi="Calibri"/>
                      <w:sz w:val="18"/>
                      <w:szCs w:val="18"/>
                      <w:lang w:val="es-EC" w:eastAsia="es-EC"/>
                    </w:rPr>
                  </w:pPr>
                  <w:r w:rsidRPr="00855212">
                    <w:rPr>
                      <w:rFonts w:ascii="Calibri" w:hAnsi="Calibri"/>
                      <w:sz w:val="18"/>
                      <w:szCs w:val="18"/>
                      <w:lang w:val="es-EC" w:eastAsia="es-EC"/>
                    </w:rPr>
                    <w:t>P.51</w:t>
                  </w:r>
                </w:p>
              </w:tc>
              <w:tc>
                <w:tcPr>
                  <w:tcW w:w="10040" w:type="dxa"/>
                  <w:tcBorders>
                    <w:top w:val="nil"/>
                    <w:left w:val="nil"/>
                    <w:bottom w:val="single" w:sz="4" w:space="0" w:color="auto"/>
                    <w:right w:val="single" w:sz="4" w:space="0" w:color="auto"/>
                  </w:tcBorders>
                  <w:shd w:val="clear" w:color="auto" w:fill="auto"/>
                  <w:noWrap/>
                  <w:vAlign w:val="center"/>
                  <w:hideMark/>
                </w:tcPr>
                <w:p w:rsidR="00D82509" w:rsidRPr="00855212" w:rsidRDefault="00D82509" w:rsidP="00403EFC">
                  <w:pPr>
                    <w:rPr>
                      <w:rFonts w:ascii="Calibri" w:hAnsi="Calibri"/>
                      <w:sz w:val="18"/>
                      <w:szCs w:val="18"/>
                      <w:lang w:val="es-EC" w:eastAsia="es-EC"/>
                    </w:rPr>
                  </w:pPr>
                  <w:r w:rsidRPr="00855212">
                    <w:rPr>
                      <w:rFonts w:ascii="Calibri" w:hAnsi="Calibri"/>
                      <w:sz w:val="18"/>
                      <w:szCs w:val="18"/>
                      <w:lang w:val="es-EC" w:eastAsia="es-EC"/>
                    </w:rPr>
                    <w:t>Derechos de llave marcas patentes y otros similares</w:t>
                  </w:r>
                </w:p>
              </w:tc>
              <w:tc>
                <w:tcPr>
                  <w:tcW w:w="2920" w:type="dxa"/>
                  <w:tcBorders>
                    <w:top w:val="nil"/>
                    <w:left w:val="nil"/>
                    <w:bottom w:val="single" w:sz="4" w:space="0" w:color="auto"/>
                    <w:right w:val="single" w:sz="4" w:space="0" w:color="auto"/>
                  </w:tcBorders>
                  <w:shd w:val="clear" w:color="auto" w:fill="auto"/>
                  <w:noWrap/>
                  <w:vAlign w:val="center"/>
                  <w:hideMark/>
                </w:tcPr>
                <w:p w:rsidR="00D82509" w:rsidRPr="00855212" w:rsidRDefault="00D82509" w:rsidP="00403EFC">
                  <w:pPr>
                    <w:jc w:val="right"/>
                    <w:rPr>
                      <w:rFonts w:ascii="Calibri" w:hAnsi="Calibri"/>
                      <w:color w:val="000000"/>
                      <w:sz w:val="18"/>
                      <w:szCs w:val="18"/>
                      <w:lang w:val="es-EC" w:eastAsia="es-EC"/>
                    </w:rPr>
                  </w:pPr>
                  <w:r w:rsidRPr="00855212">
                    <w:rPr>
                      <w:rFonts w:ascii="Calibri" w:hAnsi="Calibri"/>
                      <w:color w:val="000000"/>
                      <w:sz w:val="18"/>
                      <w:szCs w:val="18"/>
                      <w:lang w:val="es-EC" w:eastAsia="es-EC"/>
                    </w:rPr>
                    <w:t>3</w:t>
                  </w:r>
                </w:p>
              </w:tc>
            </w:tr>
            <w:tr w:rsidR="00D82509" w:rsidRPr="00855212" w:rsidTr="00403EFC">
              <w:trPr>
                <w:trHeight w:val="300"/>
              </w:trPr>
              <w:tc>
                <w:tcPr>
                  <w:tcW w:w="4220" w:type="dxa"/>
                  <w:tcBorders>
                    <w:top w:val="nil"/>
                    <w:left w:val="single" w:sz="4" w:space="0" w:color="auto"/>
                    <w:bottom w:val="single" w:sz="4" w:space="0" w:color="auto"/>
                    <w:right w:val="single" w:sz="4" w:space="0" w:color="auto"/>
                  </w:tcBorders>
                  <w:shd w:val="clear" w:color="auto" w:fill="DEEAF6" w:themeFill="accent1" w:themeFillTint="33"/>
                  <w:noWrap/>
                  <w:vAlign w:val="center"/>
                  <w:hideMark/>
                </w:tcPr>
                <w:p w:rsidR="00D82509" w:rsidRPr="00855212" w:rsidRDefault="00D82509" w:rsidP="00403EFC">
                  <w:pPr>
                    <w:rPr>
                      <w:rFonts w:ascii="Calibri" w:hAnsi="Calibri"/>
                      <w:sz w:val="18"/>
                      <w:szCs w:val="18"/>
                      <w:lang w:val="es-EC" w:eastAsia="es-EC"/>
                    </w:rPr>
                  </w:pPr>
                  <w:r w:rsidRPr="00855212">
                    <w:rPr>
                      <w:rFonts w:ascii="Calibri" w:hAnsi="Calibri"/>
                      <w:sz w:val="18"/>
                      <w:szCs w:val="18"/>
                      <w:lang w:val="es-EC" w:eastAsia="es-EC"/>
                    </w:rPr>
                    <w:t>TOTAL P.51P</w:t>
                  </w:r>
                </w:p>
              </w:tc>
              <w:tc>
                <w:tcPr>
                  <w:tcW w:w="10040" w:type="dxa"/>
                  <w:tcBorders>
                    <w:top w:val="nil"/>
                    <w:left w:val="nil"/>
                    <w:bottom w:val="single" w:sz="4" w:space="0" w:color="auto"/>
                    <w:right w:val="single" w:sz="4" w:space="0" w:color="auto"/>
                  </w:tcBorders>
                  <w:shd w:val="clear" w:color="auto" w:fill="DEEAF6" w:themeFill="accent1" w:themeFillTint="33"/>
                  <w:noWrap/>
                  <w:vAlign w:val="center"/>
                  <w:hideMark/>
                </w:tcPr>
                <w:p w:rsidR="00D82509" w:rsidRPr="00855212" w:rsidRDefault="00D82509" w:rsidP="00403EFC">
                  <w:pPr>
                    <w:rPr>
                      <w:rFonts w:ascii="Calibri" w:hAnsi="Calibri"/>
                      <w:sz w:val="18"/>
                      <w:szCs w:val="18"/>
                      <w:lang w:val="es-EC" w:eastAsia="es-EC"/>
                    </w:rPr>
                  </w:pPr>
                  <w:r w:rsidRPr="00855212">
                    <w:rPr>
                      <w:rFonts w:ascii="Calibri" w:hAnsi="Calibri"/>
                      <w:sz w:val="18"/>
                      <w:szCs w:val="18"/>
                      <w:lang w:val="es-EC" w:eastAsia="es-EC"/>
                    </w:rPr>
                    <w:t>Formación bruta de capital fijo</w:t>
                  </w:r>
                </w:p>
              </w:tc>
              <w:tc>
                <w:tcPr>
                  <w:tcW w:w="2920" w:type="dxa"/>
                  <w:tcBorders>
                    <w:top w:val="nil"/>
                    <w:left w:val="nil"/>
                    <w:bottom w:val="single" w:sz="4" w:space="0" w:color="auto"/>
                    <w:right w:val="single" w:sz="4" w:space="0" w:color="auto"/>
                  </w:tcBorders>
                  <w:shd w:val="clear" w:color="auto" w:fill="DEEAF6" w:themeFill="accent1" w:themeFillTint="33"/>
                  <w:noWrap/>
                  <w:vAlign w:val="center"/>
                  <w:hideMark/>
                </w:tcPr>
                <w:p w:rsidR="00D82509" w:rsidRPr="00855212" w:rsidRDefault="00D82509" w:rsidP="00403EFC">
                  <w:pPr>
                    <w:jc w:val="right"/>
                    <w:rPr>
                      <w:rFonts w:ascii="Calibri" w:hAnsi="Calibri"/>
                      <w:sz w:val="18"/>
                      <w:szCs w:val="18"/>
                      <w:lang w:val="es-EC" w:eastAsia="es-EC"/>
                    </w:rPr>
                  </w:pPr>
                  <w:r w:rsidRPr="00855212">
                    <w:rPr>
                      <w:rFonts w:ascii="Calibri" w:hAnsi="Calibri"/>
                      <w:sz w:val="18"/>
                      <w:szCs w:val="18"/>
                      <w:lang w:val="es-EC" w:eastAsia="es-EC"/>
                    </w:rPr>
                    <w:t>7.000</w:t>
                  </w:r>
                </w:p>
              </w:tc>
            </w:tr>
          </w:tbl>
          <w:p w:rsidR="00D82509" w:rsidRPr="00D82509" w:rsidRDefault="00D82509" w:rsidP="00D82509">
            <w:pPr>
              <w:spacing w:before="120" w:after="120"/>
              <w:jc w:val="both"/>
              <w:rPr>
                <w:rFonts w:asciiTheme="minorHAnsi" w:eastAsiaTheme="minorHAnsi" w:hAnsiTheme="minorHAnsi" w:cs="Arial"/>
                <w:bCs/>
                <w:color w:val="000000"/>
                <w:szCs w:val="22"/>
              </w:rPr>
            </w:pPr>
            <w:r w:rsidRPr="00D82509">
              <w:rPr>
                <w:rFonts w:asciiTheme="minorHAnsi" w:eastAsiaTheme="minorHAnsi" w:hAnsiTheme="minorHAnsi" w:cs="Arial"/>
                <w:bCs/>
                <w:color w:val="000000"/>
                <w:szCs w:val="22"/>
              </w:rPr>
              <w:t>Para obtener las cifras en miles de dólares, al valor del cuadro de arriba  se aplica la siguiente fórmula:</w:t>
            </w:r>
          </w:p>
          <w:p w:rsidR="00D82509" w:rsidRPr="00D82509" w:rsidRDefault="00D82509" w:rsidP="00D82509">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P.51</w:t>
            </w:r>
            <w:r w:rsidRPr="00D82509">
              <w:rPr>
                <w:rFonts w:asciiTheme="minorHAnsi" w:eastAsiaTheme="minorHAnsi" w:hAnsiTheme="minorHAnsi" w:cs="Arial"/>
                <w:bCs/>
                <w:color w:val="000000"/>
                <w:szCs w:val="22"/>
              </w:rPr>
              <w:t>= ENTERO(((</w:t>
            </w:r>
            <w:r>
              <w:rPr>
                <w:rFonts w:asciiTheme="minorHAnsi" w:eastAsiaTheme="minorHAnsi" w:hAnsiTheme="minorHAnsi" w:cs="Arial"/>
                <w:bCs/>
                <w:color w:val="000000"/>
                <w:szCs w:val="22"/>
              </w:rPr>
              <w:t>7.000</w:t>
            </w:r>
            <w:r w:rsidRPr="00D82509">
              <w:rPr>
                <w:rFonts w:asciiTheme="minorHAnsi" w:eastAsiaTheme="minorHAnsi" w:hAnsiTheme="minorHAnsi" w:cs="Arial"/>
                <w:bCs/>
                <w:color w:val="000000"/>
                <w:szCs w:val="22"/>
              </w:rPr>
              <w:t>)/1000)+0.5))</w:t>
            </w:r>
          </w:p>
          <w:p w:rsidR="00D82509" w:rsidRPr="00D914BC" w:rsidRDefault="00D82509" w:rsidP="00CF5054">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P.51</w:t>
            </w:r>
            <w:r w:rsidRPr="00D82509">
              <w:rPr>
                <w:rFonts w:asciiTheme="minorHAnsi" w:eastAsiaTheme="minorHAnsi" w:hAnsiTheme="minorHAnsi" w:cs="Arial"/>
                <w:bCs/>
                <w:color w:val="000000"/>
                <w:szCs w:val="22"/>
              </w:rPr>
              <w:t xml:space="preserve">= </w:t>
            </w:r>
            <w:r>
              <w:rPr>
                <w:rFonts w:asciiTheme="minorHAnsi" w:eastAsiaTheme="minorHAnsi" w:hAnsiTheme="minorHAnsi" w:cs="Arial"/>
                <w:bCs/>
                <w:color w:val="000000"/>
                <w:szCs w:val="22"/>
              </w:rPr>
              <w:t>7</w:t>
            </w:r>
          </w:p>
        </w:tc>
      </w:tr>
      <w:tr w:rsidR="004C708F" w:rsidRPr="00080CCB" w:rsidTr="007E7852">
        <w:trPr>
          <w:jc w:val="center"/>
        </w:trPr>
        <w:tc>
          <w:tcPr>
            <w:tcW w:w="9054" w:type="dxa"/>
            <w:gridSpan w:val="4"/>
            <w:shd w:val="clear" w:color="auto" w:fill="DBE5F1"/>
            <w:vAlign w:val="center"/>
          </w:tcPr>
          <w:p w:rsidR="004C708F" w:rsidRPr="00410A0A" w:rsidRDefault="004C708F" w:rsidP="004919A3">
            <w:pPr>
              <w:spacing w:before="120" w:after="120"/>
              <w:jc w:val="both"/>
              <w:rPr>
                <w:rFonts w:asciiTheme="minorHAnsi" w:eastAsiaTheme="minorHAnsi" w:hAnsiTheme="minorHAnsi" w:cs="Arial"/>
                <w:b/>
                <w:bCs/>
                <w:color w:val="000000"/>
                <w:szCs w:val="22"/>
                <w:lang w:val="es-EC"/>
              </w:rPr>
            </w:pPr>
            <w:r w:rsidRPr="000B3A7F">
              <w:rPr>
                <w:rFonts w:asciiTheme="minorHAnsi" w:eastAsiaTheme="minorHAnsi" w:hAnsiTheme="minorHAnsi" w:cs="Arial"/>
                <w:b/>
                <w:bCs/>
                <w:color w:val="000000"/>
                <w:szCs w:val="22"/>
                <w:lang w:val="es-EC"/>
              </w:rPr>
              <w:lastRenderedPageBreak/>
              <w:t>P.5</w:t>
            </w:r>
            <w:r>
              <w:rPr>
                <w:rFonts w:asciiTheme="minorHAnsi" w:eastAsiaTheme="minorHAnsi" w:hAnsiTheme="minorHAnsi" w:cs="Arial"/>
                <w:b/>
                <w:bCs/>
                <w:color w:val="000000"/>
                <w:szCs w:val="22"/>
                <w:lang w:val="es-EC"/>
              </w:rPr>
              <w:t>1c  Consumo de capital fijo (-)</w:t>
            </w:r>
          </w:p>
        </w:tc>
      </w:tr>
      <w:tr w:rsidR="004C708F" w:rsidRPr="00080CCB" w:rsidTr="00A815F6">
        <w:trPr>
          <w:jc w:val="center"/>
        </w:trPr>
        <w:tc>
          <w:tcPr>
            <w:tcW w:w="9054" w:type="dxa"/>
            <w:gridSpan w:val="4"/>
            <w:shd w:val="clear" w:color="auto" w:fill="auto"/>
            <w:vAlign w:val="center"/>
          </w:tcPr>
          <w:p w:rsidR="00FD6058" w:rsidRDefault="00FD6058" w:rsidP="00FD6058">
            <w:pPr>
              <w:spacing w:before="120" w:after="120"/>
              <w:jc w:val="both"/>
              <w:rPr>
                <w:rFonts w:asciiTheme="minorHAnsi" w:eastAsiaTheme="minorHAnsi" w:hAnsiTheme="minorHAnsi" w:cs="Arial"/>
                <w:bCs/>
                <w:color w:val="000000"/>
                <w:szCs w:val="22"/>
                <w:lang w:val="es-EC"/>
              </w:rPr>
            </w:pPr>
            <w:r>
              <w:rPr>
                <w:rFonts w:asciiTheme="minorHAnsi" w:eastAsiaTheme="minorHAnsi" w:hAnsiTheme="minorHAnsi" w:cs="Arial"/>
                <w:bCs/>
                <w:color w:val="000000"/>
                <w:szCs w:val="22"/>
              </w:rPr>
              <w:t xml:space="preserve">El valor del Consumo de capital fijo proviene la cuenta </w:t>
            </w:r>
            <w:r w:rsidRPr="00D21358">
              <w:rPr>
                <w:rFonts w:asciiTheme="minorHAnsi" w:eastAsiaTheme="minorHAnsi" w:hAnsiTheme="minorHAnsi" w:cs="Arial"/>
                <w:bCs/>
                <w:color w:val="000000"/>
                <w:szCs w:val="22"/>
                <w:lang w:val="es-EC"/>
              </w:rPr>
              <w:t>I. CUENTA DE PRODUCCIÓN</w:t>
            </w:r>
          </w:p>
          <w:p w:rsidR="004C708F" w:rsidRPr="008020C1" w:rsidRDefault="00855212" w:rsidP="00CF5054">
            <w:pPr>
              <w:spacing w:before="120" w:after="120"/>
              <w:jc w:val="both"/>
              <w:rPr>
                <w:rFonts w:asciiTheme="minorHAnsi" w:eastAsiaTheme="minorHAnsi" w:hAnsiTheme="minorHAnsi" w:cs="Arial"/>
                <w:bCs/>
                <w:color w:val="000000"/>
                <w:szCs w:val="22"/>
                <w:lang w:val="es-EC"/>
              </w:rPr>
            </w:pPr>
            <w:r>
              <w:rPr>
                <w:rFonts w:asciiTheme="minorHAnsi" w:eastAsiaTheme="minorHAnsi" w:hAnsiTheme="minorHAnsi" w:cs="Arial"/>
                <w:bCs/>
                <w:color w:val="000000"/>
                <w:szCs w:val="22"/>
                <w:lang w:val="es-EC"/>
              </w:rPr>
              <w:t>P.51c = 197</w:t>
            </w:r>
          </w:p>
        </w:tc>
      </w:tr>
      <w:tr w:rsidR="004C708F" w:rsidRPr="00080CCB" w:rsidTr="007E7852">
        <w:trPr>
          <w:jc w:val="center"/>
        </w:trPr>
        <w:tc>
          <w:tcPr>
            <w:tcW w:w="9054" w:type="dxa"/>
            <w:gridSpan w:val="4"/>
            <w:shd w:val="clear" w:color="auto" w:fill="DBE5F1"/>
            <w:vAlign w:val="center"/>
          </w:tcPr>
          <w:p w:rsidR="004C708F" w:rsidRPr="000B3A7F" w:rsidRDefault="004C708F" w:rsidP="004919A3">
            <w:pPr>
              <w:spacing w:before="120" w:after="120"/>
              <w:jc w:val="both"/>
              <w:rPr>
                <w:rFonts w:asciiTheme="minorHAnsi" w:eastAsiaTheme="minorHAnsi" w:hAnsiTheme="minorHAnsi" w:cs="Arial"/>
                <w:b/>
                <w:bCs/>
                <w:color w:val="000000"/>
                <w:szCs w:val="22"/>
                <w:lang w:val="es-EC"/>
              </w:rPr>
            </w:pPr>
            <w:r>
              <w:rPr>
                <w:rFonts w:asciiTheme="minorHAnsi" w:eastAsiaTheme="minorHAnsi" w:hAnsiTheme="minorHAnsi" w:cs="Arial"/>
                <w:b/>
                <w:bCs/>
                <w:color w:val="000000"/>
                <w:szCs w:val="22"/>
                <w:lang w:val="es-EC"/>
              </w:rPr>
              <w:t>P.52  Variaciones de existencias</w:t>
            </w:r>
          </w:p>
        </w:tc>
      </w:tr>
      <w:tr w:rsidR="004C708F" w:rsidRPr="00080CCB" w:rsidTr="00A815F6">
        <w:trPr>
          <w:jc w:val="center"/>
        </w:trPr>
        <w:tc>
          <w:tcPr>
            <w:tcW w:w="9054" w:type="dxa"/>
            <w:gridSpan w:val="4"/>
            <w:shd w:val="clear" w:color="auto" w:fill="auto"/>
            <w:vAlign w:val="center"/>
          </w:tcPr>
          <w:p w:rsidR="006F3C76" w:rsidRDefault="006F3C76" w:rsidP="006F3C76">
            <w:pPr>
              <w:spacing w:before="120" w:after="120"/>
              <w:jc w:val="both"/>
              <w:rPr>
                <w:rFonts w:asciiTheme="minorHAnsi" w:hAnsiTheme="minorHAnsi" w:cs="Arial"/>
                <w:szCs w:val="22"/>
              </w:rPr>
            </w:pPr>
            <w:r>
              <w:rPr>
                <w:rFonts w:asciiTheme="minorHAnsi" w:hAnsiTheme="minorHAnsi" w:cs="Arial"/>
                <w:szCs w:val="22"/>
              </w:rPr>
              <w:t xml:space="preserve">Una vez codificada las </w:t>
            </w:r>
            <w:r w:rsidR="00484290">
              <w:rPr>
                <w:rFonts w:asciiTheme="minorHAnsi" w:hAnsiTheme="minorHAnsi" w:cs="Arial"/>
                <w:szCs w:val="22"/>
              </w:rPr>
              <w:t xml:space="preserve">variables </w:t>
            </w:r>
            <w:r>
              <w:rPr>
                <w:rFonts w:asciiTheme="minorHAnsi" w:hAnsiTheme="minorHAnsi" w:cs="Arial"/>
                <w:szCs w:val="22"/>
              </w:rPr>
              <w:t xml:space="preserve"> de la base de ingresos de acuerdo al catálogo de cuentas nacionales</w:t>
            </w:r>
            <w:r w:rsidR="00484290">
              <w:t xml:space="preserve"> </w:t>
            </w:r>
            <w:r w:rsidR="00484290" w:rsidRPr="00484290">
              <w:rPr>
                <w:rFonts w:asciiTheme="minorHAnsi" w:hAnsiTheme="minorHAnsi" w:cs="Arial"/>
                <w:szCs w:val="22"/>
              </w:rPr>
              <w:t>para sociedades no financieras e ISFLSH</w:t>
            </w:r>
            <w:r>
              <w:rPr>
                <w:rFonts w:asciiTheme="minorHAnsi" w:hAnsiTheme="minorHAnsi" w:cs="Arial"/>
                <w:szCs w:val="22"/>
              </w:rPr>
              <w:t>,  se filtra todas las variables correspondientes a la P.52 obteniendo un total como se observa en el siguiente cuadro:</w:t>
            </w:r>
          </w:p>
          <w:tbl>
            <w:tblPr>
              <w:tblW w:w="8820" w:type="dxa"/>
              <w:tblCellMar>
                <w:left w:w="70" w:type="dxa"/>
                <w:right w:w="70" w:type="dxa"/>
              </w:tblCellMar>
              <w:tblLook w:val="04A0" w:firstRow="1" w:lastRow="0" w:firstColumn="1" w:lastColumn="0" w:noHBand="0" w:noVBand="1"/>
            </w:tblPr>
            <w:tblGrid>
              <w:gridCol w:w="1120"/>
              <w:gridCol w:w="6280"/>
              <w:gridCol w:w="1420"/>
            </w:tblGrid>
            <w:tr w:rsidR="00D82509" w:rsidRPr="00484290" w:rsidTr="00403EFC">
              <w:trPr>
                <w:trHeight w:val="1200"/>
              </w:trPr>
              <w:tc>
                <w:tcPr>
                  <w:tcW w:w="112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rsidR="00D82509" w:rsidRPr="00484290" w:rsidRDefault="00D82509" w:rsidP="00403EFC">
                  <w:pPr>
                    <w:jc w:val="center"/>
                    <w:rPr>
                      <w:rFonts w:ascii="Calibri" w:hAnsi="Calibri"/>
                      <w:b/>
                      <w:bCs/>
                      <w:sz w:val="18"/>
                      <w:szCs w:val="18"/>
                      <w:lang w:val="es-EC" w:eastAsia="es-EC"/>
                    </w:rPr>
                  </w:pPr>
                  <w:r w:rsidRPr="00484290">
                    <w:rPr>
                      <w:rFonts w:ascii="Calibri" w:hAnsi="Calibri"/>
                      <w:b/>
                      <w:bCs/>
                      <w:sz w:val="18"/>
                      <w:szCs w:val="18"/>
                      <w:lang w:val="es-EC" w:eastAsia="es-EC"/>
                    </w:rPr>
                    <w:t>Código CN</w:t>
                  </w:r>
                </w:p>
              </w:tc>
              <w:tc>
                <w:tcPr>
                  <w:tcW w:w="6280" w:type="dxa"/>
                  <w:tcBorders>
                    <w:top w:val="single" w:sz="4" w:space="0" w:color="auto"/>
                    <w:left w:val="nil"/>
                    <w:bottom w:val="single" w:sz="4" w:space="0" w:color="auto"/>
                    <w:right w:val="single" w:sz="4" w:space="0" w:color="auto"/>
                  </w:tcBorders>
                  <w:shd w:val="clear" w:color="auto" w:fill="DEEAF6" w:themeFill="accent1" w:themeFillTint="33"/>
                  <w:vAlign w:val="center"/>
                  <w:hideMark/>
                </w:tcPr>
                <w:p w:rsidR="00D82509" w:rsidRPr="00484290" w:rsidRDefault="00D82509" w:rsidP="00403EFC">
                  <w:pPr>
                    <w:jc w:val="center"/>
                    <w:rPr>
                      <w:rFonts w:ascii="Calibri" w:hAnsi="Calibri"/>
                      <w:b/>
                      <w:bCs/>
                      <w:sz w:val="18"/>
                      <w:szCs w:val="18"/>
                      <w:lang w:val="es-EC" w:eastAsia="es-EC"/>
                    </w:rPr>
                  </w:pPr>
                  <w:r w:rsidRPr="00484290">
                    <w:rPr>
                      <w:rFonts w:ascii="Calibri" w:hAnsi="Calibri"/>
                      <w:b/>
                      <w:bCs/>
                      <w:sz w:val="18"/>
                      <w:szCs w:val="18"/>
                      <w:lang w:val="es-EC" w:eastAsia="es-EC"/>
                    </w:rPr>
                    <w:t>Variables del formulario SRI 101</w:t>
                  </w:r>
                </w:p>
              </w:tc>
              <w:tc>
                <w:tcPr>
                  <w:tcW w:w="1420" w:type="dxa"/>
                  <w:tcBorders>
                    <w:top w:val="single" w:sz="4" w:space="0" w:color="auto"/>
                    <w:left w:val="nil"/>
                    <w:bottom w:val="single" w:sz="4" w:space="0" w:color="auto"/>
                    <w:right w:val="single" w:sz="4" w:space="0" w:color="auto"/>
                  </w:tcBorders>
                  <w:shd w:val="clear" w:color="auto" w:fill="DEEAF6" w:themeFill="accent1" w:themeFillTint="33"/>
                  <w:vAlign w:val="center"/>
                  <w:hideMark/>
                </w:tcPr>
                <w:p w:rsidR="00D82509" w:rsidRPr="00484290" w:rsidRDefault="00D82509" w:rsidP="00403EFC">
                  <w:pPr>
                    <w:jc w:val="center"/>
                    <w:rPr>
                      <w:rFonts w:ascii="Calibri" w:hAnsi="Calibri"/>
                      <w:b/>
                      <w:bCs/>
                      <w:sz w:val="18"/>
                      <w:szCs w:val="18"/>
                      <w:lang w:val="es-EC" w:eastAsia="es-EC"/>
                    </w:rPr>
                  </w:pPr>
                  <w:r w:rsidRPr="00484290">
                    <w:rPr>
                      <w:rFonts w:ascii="Calibri" w:hAnsi="Calibri"/>
                      <w:b/>
                      <w:bCs/>
                      <w:sz w:val="18"/>
                      <w:szCs w:val="18"/>
                      <w:lang w:val="es-EC" w:eastAsia="es-EC"/>
                    </w:rPr>
                    <w:t>Dispensarios 2011</w:t>
                  </w:r>
                </w:p>
              </w:tc>
            </w:tr>
            <w:tr w:rsidR="00D82509" w:rsidRPr="00484290" w:rsidTr="00403EFC">
              <w:trPr>
                <w:trHeight w:val="300"/>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D82509" w:rsidRPr="00484290" w:rsidRDefault="00D82509" w:rsidP="00403EFC">
                  <w:pPr>
                    <w:rPr>
                      <w:rFonts w:ascii="Calibri" w:hAnsi="Calibri"/>
                      <w:sz w:val="18"/>
                      <w:szCs w:val="18"/>
                      <w:lang w:val="es-EC" w:eastAsia="es-EC"/>
                    </w:rPr>
                  </w:pPr>
                  <w:r w:rsidRPr="00484290">
                    <w:rPr>
                      <w:rFonts w:ascii="Calibri" w:hAnsi="Calibri"/>
                      <w:sz w:val="18"/>
                      <w:szCs w:val="18"/>
                      <w:lang w:val="es-EC" w:eastAsia="es-EC"/>
                    </w:rPr>
                    <w:t>-P.11</w:t>
                  </w:r>
                </w:p>
              </w:tc>
              <w:tc>
                <w:tcPr>
                  <w:tcW w:w="6280" w:type="dxa"/>
                  <w:tcBorders>
                    <w:top w:val="nil"/>
                    <w:left w:val="nil"/>
                    <w:bottom w:val="single" w:sz="4" w:space="0" w:color="auto"/>
                    <w:right w:val="single" w:sz="4" w:space="0" w:color="auto"/>
                  </w:tcBorders>
                  <w:shd w:val="clear" w:color="auto" w:fill="auto"/>
                  <w:noWrap/>
                  <w:vAlign w:val="center"/>
                  <w:hideMark/>
                </w:tcPr>
                <w:p w:rsidR="00D82509" w:rsidRPr="00484290" w:rsidRDefault="00D82509" w:rsidP="00403EFC">
                  <w:pPr>
                    <w:rPr>
                      <w:rFonts w:ascii="Calibri" w:hAnsi="Calibri"/>
                      <w:sz w:val="18"/>
                      <w:szCs w:val="18"/>
                      <w:lang w:val="es-EC" w:eastAsia="es-EC"/>
                    </w:rPr>
                  </w:pPr>
                  <w:r w:rsidRPr="00484290">
                    <w:rPr>
                      <w:rFonts w:ascii="Calibri" w:hAnsi="Calibri"/>
                      <w:sz w:val="18"/>
                      <w:szCs w:val="18"/>
                      <w:lang w:val="es-EC" w:eastAsia="es-EC"/>
                    </w:rPr>
                    <w:t>Costo inventario inicial bienes no producidos por el sujeto pasivo</w:t>
                  </w:r>
                </w:p>
              </w:tc>
              <w:tc>
                <w:tcPr>
                  <w:tcW w:w="1420" w:type="dxa"/>
                  <w:tcBorders>
                    <w:top w:val="nil"/>
                    <w:left w:val="nil"/>
                    <w:bottom w:val="single" w:sz="4" w:space="0" w:color="auto"/>
                    <w:right w:val="single" w:sz="4" w:space="0" w:color="auto"/>
                  </w:tcBorders>
                  <w:shd w:val="clear" w:color="auto" w:fill="auto"/>
                  <w:noWrap/>
                  <w:vAlign w:val="center"/>
                  <w:hideMark/>
                </w:tcPr>
                <w:p w:rsidR="00D82509" w:rsidRPr="00484290" w:rsidRDefault="00D82509" w:rsidP="00403EFC">
                  <w:pPr>
                    <w:jc w:val="right"/>
                    <w:rPr>
                      <w:rFonts w:ascii="Calibri" w:hAnsi="Calibri"/>
                      <w:sz w:val="18"/>
                      <w:szCs w:val="18"/>
                      <w:lang w:val="es-EC" w:eastAsia="es-EC"/>
                    </w:rPr>
                  </w:pPr>
                  <w:r>
                    <w:rPr>
                      <w:rFonts w:ascii="Calibri" w:hAnsi="Calibri"/>
                      <w:sz w:val="18"/>
                      <w:szCs w:val="18"/>
                      <w:lang w:val="es-EC" w:eastAsia="es-EC"/>
                    </w:rPr>
                    <w:t>0</w:t>
                  </w:r>
                </w:p>
              </w:tc>
            </w:tr>
            <w:tr w:rsidR="00D82509" w:rsidRPr="00484290" w:rsidTr="00403EFC">
              <w:trPr>
                <w:trHeight w:val="300"/>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D82509" w:rsidRPr="00484290" w:rsidRDefault="00D82509" w:rsidP="00403EFC">
                  <w:pPr>
                    <w:rPr>
                      <w:rFonts w:ascii="Calibri" w:hAnsi="Calibri"/>
                      <w:sz w:val="18"/>
                      <w:szCs w:val="18"/>
                      <w:lang w:val="es-EC" w:eastAsia="es-EC"/>
                    </w:rPr>
                  </w:pPr>
                  <w:r w:rsidRPr="00484290">
                    <w:rPr>
                      <w:rFonts w:ascii="Calibri" w:hAnsi="Calibri"/>
                      <w:sz w:val="18"/>
                      <w:szCs w:val="18"/>
                      <w:lang w:val="es-EC" w:eastAsia="es-EC"/>
                    </w:rPr>
                    <w:t>P.11</w:t>
                  </w:r>
                </w:p>
              </w:tc>
              <w:tc>
                <w:tcPr>
                  <w:tcW w:w="6280" w:type="dxa"/>
                  <w:tcBorders>
                    <w:top w:val="nil"/>
                    <w:left w:val="nil"/>
                    <w:bottom w:val="single" w:sz="4" w:space="0" w:color="auto"/>
                    <w:right w:val="single" w:sz="4" w:space="0" w:color="auto"/>
                  </w:tcBorders>
                  <w:shd w:val="clear" w:color="auto" w:fill="auto"/>
                  <w:noWrap/>
                  <w:vAlign w:val="center"/>
                  <w:hideMark/>
                </w:tcPr>
                <w:p w:rsidR="00D82509" w:rsidRPr="00484290" w:rsidRDefault="00D82509" w:rsidP="00403EFC">
                  <w:pPr>
                    <w:rPr>
                      <w:rFonts w:ascii="Calibri" w:hAnsi="Calibri"/>
                      <w:sz w:val="18"/>
                      <w:szCs w:val="18"/>
                      <w:lang w:val="es-EC" w:eastAsia="es-EC"/>
                    </w:rPr>
                  </w:pPr>
                  <w:r w:rsidRPr="00484290">
                    <w:rPr>
                      <w:rFonts w:ascii="Calibri" w:hAnsi="Calibri"/>
                      <w:sz w:val="18"/>
                      <w:szCs w:val="18"/>
                      <w:lang w:val="es-EC" w:eastAsia="es-EC"/>
                    </w:rPr>
                    <w:t>Costo inventario final bienes no producidos por el sujeto pasivo</w:t>
                  </w:r>
                </w:p>
              </w:tc>
              <w:tc>
                <w:tcPr>
                  <w:tcW w:w="1420" w:type="dxa"/>
                  <w:tcBorders>
                    <w:top w:val="nil"/>
                    <w:left w:val="nil"/>
                    <w:bottom w:val="single" w:sz="4" w:space="0" w:color="auto"/>
                    <w:right w:val="single" w:sz="4" w:space="0" w:color="auto"/>
                  </w:tcBorders>
                  <w:shd w:val="clear" w:color="auto" w:fill="auto"/>
                  <w:noWrap/>
                  <w:vAlign w:val="center"/>
                  <w:hideMark/>
                </w:tcPr>
                <w:p w:rsidR="00D82509" w:rsidRPr="00484290" w:rsidRDefault="00D82509" w:rsidP="00403EFC">
                  <w:pPr>
                    <w:jc w:val="right"/>
                    <w:rPr>
                      <w:rFonts w:ascii="Calibri" w:hAnsi="Calibri"/>
                      <w:sz w:val="18"/>
                      <w:szCs w:val="18"/>
                      <w:lang w:val="es-EC" w:eastAsia="es-EC"/>
                    </w:rPr>
                  </w:pPr>
                  <w:r>
                    <w:rPr>
                      <w:rFonts w:ascii="Calibri" w:hAnsi="Calibri"/>
                      <w:sz w:val="18"/>
                      <w:szCs w:val="18"/>
                      <w:lang w:val="es-EC" w:eastAsia="es-EC"/>
                    </w:rPr>
                    <w:t>0</w:t>
                  </w:r>
                </w:p>
              </w:tc>
            </w:tr>
            <w:tr w:rsidR="00D82509" w:rsidRPr="00484290" w:rsidTr="00403EFC">
              <w:trPr>
                <w:trHeight w:val="300"/>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D82509" w:rsidRPr="00484290" w:rsidRDefault="00D82509" w:rsidP="00403EFC">
                  <w:pPr>
                    <w:rPr>
                      <w:rFonts w:ascii="Calibri" w:hAnsi="Calibri"/>
                      <w:sz w:val="18"/>
                      <w:szCs w:val="18"/>
                      <w:lang w:val="es-EC" w:eastAsia="es-EC"/>
                    </w:rPr>
                  </w:pPr>
                  <w:r w:rsidRPr="00484290">
                    <w:rPr>
                      <w:rFonts w:ascii="Calibri" w:hAnsi="Calibri"/>
                      <w:sz w:val="18"/>
                      <w:szCs w:val="18"/>
                      <w:lang w:val="es-EC" w:eastAsia="es-EC"/>
                    </w:rPr>
                    <w:t>P.2</w:t>
                  </w:r>
                </w:p>
              </w:tc>
              <w:tc>
                <w:tcPr>
                  <w:tcW w:w="6280" w:type="dxa"/>
                  <w:tcBorders>
                    <w:top w:val="nil"/>
                    <w:left w:val="nil"/>
                    <w:bottom w:val="single" w:sz="4" w:space="0" w:color="auto"/>
                    <w:right w:val="single" w:sz="4" w:space="0" w:color="auto"/>
                  </w:tcBorders>
                  <w:shd w:val="clear" w:color="auto" w:fill="auto"/>
                  <w:noWrap/>
                  <w:vAlign w:val="center"/>
                  <w:hideMark/>
                </w:tcPr>
                <w:p w:rsidR="00D82509" w:rsidRPr="00484290" w:rsidRDefault="00D82509" w:rsidP="00403EFC">
                  <w:pPr>
                    <w:rPr>
                      <w:rFonts w:ascii="Calibri" w:hAnsi="Calibri"/>
                      <w:sz w:val="18"/>
                      <w:szCs w:val="18"/>
                      <w:lang w:val="es-EC" w:eastAsia="es-EC"/>
                    </w:rPr>
                  </w:pPr>
                  <w:r w:rsidRPr="00484290">
                    <w:rPr>
                      <w:rFonts w:ascii="Calibri" w:hAnsi="Calibri"/>
                      <w:sz w:val="18"/>
                      <w:szCs w:val="18"/>
                      <w:lang w:val="es-EC" w:eastAsia="es-EC"/>
                    </w:rPr>
                    <w:t>Costo inventario inicial materia prima</w:t>
                  </w:r>
                </w:p>
              </w:tc>
              <w:tc>
                <w:tcPr>
                  <w:tcW w:w="1420" w:type="dxa"/>
                  <w:tcBorders>
                    <w:top w:val="nil"/>
                    <w:left w:val="nil"/>
                    <w:bottom w:val="single" w:sz="4" w:space="0" w:color="auto"/>
                    <w:right w:val="single" w:sz="4" w:space="0" w:color="auto"/>
                  </w:tcBorders>
                  <w:shd w:val="clear" w:color="auto" w:fill="auto"/>
                  <w:noWrap/>
                  <w:vAlign w:val="center"/>
                  <w:hideMark/>
                </w:tcPr>
                <w:p w:rsidR="00D82509" w:rsidRPr="00484290" w:rsidRDefault="00D82509" w:rsidP="00403EFC">
                  <w:pPr>
                    <w:jc w:val="right"/>
                    <w:rPr>
                      <w:rFonts w:ascii="Calibri" w:hAnsi="Calibri"/>
                      <w:sz w:val="18"/>
                      <w:szCs w:val="18"/>
                      <w:lang w:val="es-EC" w:eastAsia="es-EC"/>
                    </w:rPr>
                  </w:pPr>
                  <w:r w:rsidRPr="00484290">
                    <w:rPr>
                      <w:rFonts w:ascii="Calibri" w:hAnsi="Calibri"/>
                      <w:sz w:val="18"/>
                      <w:szCs w:val="18"/>
                      <w:lang w:val="es-EC" w:eastAsia="es-EC"/>
                    </w:rPr>
                    <w:t>0</w:t>
                  </w:r>
                </w:p>
              </w:tc>
            </w:tr>
            <w:tr w:rsidR="00D82509" w:rsidRPr="00484290" w:rsidTr="00403EFC">
              <w:trPr>
                <w:trHeight w:val="300"/>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D82509" w:rsidRPr="00484290" w:rsidRDefault="00D82509" w:rsidP="00403EFC">
                  <w:pPr>
                    <w:rPr>
                      <w:rFonts w:ascii="Calibri" w:hAnsi="Calibri"/>
                      <w:sz w:val="18"/>
                      <w:szCs w:val="18"/>
                      <w:lang w:val="es-EC" w:eastAsia="es-EC"/>
                    </w:rPr>
                  </w:pPr>
                  <w:r w:rsidRPr="00484290">
                    <w:rPr>
                      <w:rFonts w:ascii="Calibri" w:hAnsi="Calibri"/>
                      <w:sz w:val="18"/>
                      <w:szCs w:val="18"/>
                      <w:lang w:val="es-EC" w:eastAsia="es-EC"/>
                    </w:rPr>
                    <w:t>-P.2</w:t>
                  </w:r>
                </w:p>
              </w:tc>
              <w:tc>
                <w:tcPr>
                  <w:tcW w:w="6280" w:type="dxa"/>
                  <w:tcBorders>
                    <w:top w:val="nil"/>
                    <w:left w:val="nil"/>
                    <w:bottom w:val="single" w:sz="4" w:space="0" w:color="auto"/>
                    <w:right w:val="single" w:sz="4" w:space="0" w:color="auto"/>
                  </w:tcBorders>
                  <w:shd w:val="clear" w:color="auto" w:fill="auto"/>
                  <w:noWrap/>
                  <w:vAlign w:val="center"/>
                  <w:hideMark/>
                </w:tcPr>
                <w:p w:rsidR="00D82509" w:rsidRPr="00484290" w:rsidRDefault="00D82509" w:rsidP="00403EFC">
                  <w:pPr>
                    <w:rPr>
                      <w:rFonts w:ascii="Calibri" w:hAnsi="Calibri"/>
                      <w:sz w:val="18"/>
                      <w:szCs w:val="18"/>
                      <w:lang w:val="es-EC" w:eastAsia="es-EC"/>
                    </w:rPr>
                  </w:pPr>
                  <w:r w:rsidRPr="00484290">
                    <w:rPr>
                      <w:rFonts w:ascii="Calibri" w:hAnsi="Calibri"/>
                      <w:sz w:val="18"/>
                      <w:szCs w:val="18"/>
                      <w:lang w:val="es-EC" w:eastAsia="es-EC"/>
                    </w:rPr>
                    <w:t>Costo inventario final materia prima</w:t>
                  </w:r>
                </w:p>
              </w:tc>
              <w:tc>
                <w:tcPr>
                  <w:tcW w:w="1420" w:type="dxa"/>
                  <w:tcBorders>
                    <w:top w:val="nil"/>
                    <w:left w:val="nil"/>
                    <w:bottom w:val="single" w:sz="4" w:space="0" w:color="auto"/>
                    <w:right w:val="single" w:sz="4" w:space="0" w:color="auto"/>
                  </w:tcBorders>
                  <w:shd w:val="clear" w:color="auto" w:fill="auto"/>
                  <w:noWrap/>
                  <w:vAlign w:val="center"/>
                  <w:hideMark/>
                </w:tcPr>
                <w:p w:rsidR="00D82509" w:rsidRPr="00484290" w:rsidRDefault="00D82509" w:rsidP="00403EFC">
                  <w:pPr>
                    <w:jc w:val="right"/>
                    <w:rPr>
                      <w:rFonts w:ascii="Calibri" w:hAnsi="Calibri"/>
                      <w:sz w:val="18"/>
                      <w:szCs w:val="18"/>
                      <w:lang w:val="es-EC" w:eastAsia="es-EC"/>
                    </w:rPr>
                  </w:pPr>
                  <w:r w:rsidRPr="00484290">
                    <w:rPr>
                      <w:rFonts w:ascii="Calibri" w:hAnsi="Calibri"/>
                      <w:sz w:val="18"/>
                      <w:szCs w:val="18"/>
                      <w:lang w:val="es-EC" w:eastAsia="es-EC"/>
                    </w:rPr>
                    <w:t>0</w:t>
                  </w:r>
                </w:p>
              </w:tc>
            </w:tr>
            <w:tr w:rsidR="00D82509" w:rsidRPr="00484290" w:rsidTr="00403EFC">
              <w:trPr>
                <w:trHeight w:val="300"/>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D82509" w:rsidRPr="00484290" w:rsidRDefault="00D82509" w:rsidP="00403EFC">
                  <w:pPr>
                    <w:rPr>
                      <w:rFonts w:ascii="Calibri" w:hAnsi="Calibri"/>
                      <w:sz w:val="18"/>
                      <w:szCs w:val="18"/>
                      <w:lang w:val="es-EC" w:eastAsia="es-EC"/>
                    </w:rPr>
                  </w:pPr>
                  <w:r w:rsidRPr="00484290">
                    <w:rPr>
                      <w:rFonts w:ascii="Calibri" w:hAnsi="Calibri"/>
                      <w:sz w:val="18"/>
                      <w:szCs w:val="18"/>
                      <w:lang w:val="es-EC" w:eastAsia="es-EC"/>
                    </w:rPr>
                    <w:t>-P.11</w:t>
                  </w:r>
                </w:p>
              </w:tc>
              <w:tc>
                <w:tcPr>
                  <w:tcW w:w="6280" w:type="dxa"/>
                  <w:tcBorders>
                    <w:top w:val="nil"/>
                    <w:left w:val="nil"/>
                    <w:bottom w:val="single" w:sz="4" w:space="0" w:color="auto"/>
                    <w:right w:val="single" w:sz="4" w:space="0" w:color="auto"/>
                  </w:tcBorders>
                  <w:shd w:val="clear" w:color="auto" w:fill="auto"/>
                  <w:noWrap/>
                  <w:vAlign w:val="center"/>
                  <w:hideMark/>
                </w:tcPr>
                <w:p w:rsidR="00D82509" w:rsidRPr="00484290" w:rsidRDefault="00D82509" w:rsidP="00403EFC">
                  <w:pPr>
                    <w:rPr>
                      <w:rFonts w:ascii="Calibri" w:hAnsi="Calibri"/>
                      <w:sz w:val="18"/>
                      <w:szCs w:val="18"/>
                      <w:lang w:val="es-EC" w:eastAsia="es-EC"/>
                    </w:rPr>
                  </w:pPr>
                  <w:r w:rsidRPr="00484290">
                    <w:rPr>
                      <w:rFonts w:ascii="Calibri" w:hAnsi="Calibri"/>
                      <w:sz w:val="18"/>
                      <w:szCs w:val="18"/>
                      <w:lang w:val="es-EC" w:eastAsia="es-EC"/>
                    </w:rPr>
                    <w:t>Costo inventario inicial productos en proceso</w:t>
                  </w:r>
                </w:p>
              </w:tc>
              <w:tc>
                <w:tcPr>
                  <w:tcW w:w="1420" w:type="dxa"/>
                  <w:tcBorders>
                    <w:top w:val="nil"/>
                    <w:left w:val="nil"/>
                    <w:bottom w:val="single" w:sz="4" w:space="0" w:color="auto"/>
                    <w:right w:val="single" w:sz="4" w:space="0" w:color="auto"/>
                  </w:tcBorders>
                  <w:shd w:val="clear" w:color="auto" w:fill="auto"/>
                  <w:noWrap/>
                  <w:vAlign w:val="center"/>
                  <w:hideMark/>
                </w:tcPr>
                <w:p w:rsidR="00D82509" w:rsidRPr="00484290" w:rsidRDefault="00D82509" w:rsidP="00403EFC">
                  <w:pPr>
                    <w:jc w:val="right"/>
                    <w:rPr>
                      <w:rFonts w:ascii="Calibri" w:hAnsi="Calibri"/>
                      <w:sz w:val="18"/>
                      <w:szCs w:val="18"/>
                      <w:lang w:val="es-EC" w:eastAsia="es-EC"/>
                    </w:rPr>
                  </w:pPr>
                  <w:r w:rsidRPr="00484290">
                    <w:rPr>
                      <w:rFonts w:ascii="Calibri" w:hAnsi="Calibri"/>
                      <w:sz w:val="18"/>
                      <w:szCs w:val="18"/>
                      <w:lang w:val="es-EC" w:eastAsia="es-EC"/>
                    </w:rPr>
                    <w:t>0</w:t>
                  </w:r>
                </w:p>
              </w:tc>
            </w:tr>
            <w:tr w:rsidR="00D82509" w:rsidRPr="00484290" w:rsidTr="00403EFC">
              <w:trPr>
                <w:trHeight w:val="300"/>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D82509" w:rsidRPr="00484290" w:rsidRDefault="00D82509" w:rsidP="00403EFC">
                  <w:pPr>
                    <w:rPr>
                      <w:rFonts w:ascii="Calibri" w:hAnsi="Calibri"/>
                      <w:sz w:val="18"/>
                      <w:szCs w:val="18"/>
                      <w:lang w:val="es-EC" w:eastAsia="es-EC"/>
                    </w:rPr>
                  </w:pPr>
                  <w:r w:rsidRPr="00484290">
                    <w:rPr>
                      <w:rFonts w:ascii="Calibri" w:hAnsi="Calibri"/>
                      <w:sz w:val="18"/>
                      <w:szCs w:val="18"/>
                      <w:lang w:val="es-EC" w:eastAsia="es-EC"/>
                    </w:rPr>
                    <w:t>P.11</w:t>
                  </w:r>
                </w:p>
              </w:tc>
              <w:tc>
                <w:tcPr>
                  <w:tcW w:w="6280" w:type="dxa"/>
                  <w:tcBorders>
                    <w:top w:val="nil"/>
                    <w:left w:val="nil"/>
                    <w:bottom w:val="single" w:sz="4" w:space="0" w:color="auto"/>
                    <w:right w:val="single" w:sz="4" w:space="0" w:color="auto"/>
                  </w:tcBorders>
                  <w:shd w:val="clear" w:color="auto" w:fill="auto"/>
                  <w:noWrap/>
                  <w:vAlign w:val="center"/>
                  <w:hideMark/>
                </w:tcPr>
                <w:p w:rsidR="00D82509" w:rsidRPr="00484290" w:rsidRDefault="00D82509" w:rsidP="00403EFC">
                  <w:pPr>
                    <w:rPr>
                      <w:rFonts w:ascii="Calibri" w:hAnsi="Calibri"/>
                      <w:sz w:val="18"/>
                      <w:szCs w:val="18"/>
                      <w:lang w:val="es-EC" w:eastAsia="es-EC"/>
                    </w:rPr>
                  </w:pPr>
                  <w:r w:rsidRPr="00484290">
                    <w:rPr>
                      <w:rFonts w:ascii="Calibri" w:hAnsi="Calibri"/>
                      <w:sz w:val="18"/>
                      <w:szCs w:val="18"/>
                      <w:lang w:val="es-EC" w:eastAsia="es-EC"/>
                    </w:rPr>
                    <w:t>Costo inventario final productos en proceso</w:t>
                  </w:r>
                </w:p>
              </w:tc>
              <w:tc>
                <w:tcPr>
                  <w:tcW w:w="1420" w:type="dxa"/>
                  <w:tcBorders>
                    <w:top w:val="nil"/>
                    <w:left w:val="nil"/>
                    <w:bottom w:val="single" w:sz="4" w:space="0" w:color="auto"/>
                    <w:right w:val="single" w:sz="4" w:space="0" w:color="auto"/>
                  </w:tcBorders>
                  <w:shd w:val="clear" w:color="auto" w:fill="auto"/>
                  <w:noWrap/>
                  <w:vAlign w:val="center"/>
                  <w:hideMark/>
                </w:tcPr>
                <w:p w:rsidR="00D82509" w:rsidRPr="00484290" w:rsidRDefault="00D82509" w:rsidP="00403EFC">
                  <w:pPr>
                    <w:jc w:val="right"/>
                    <w:rPr>
                      <w:rFonts w:ascii="Calibri" w:hAnsi="Calibri"/>
                      <w:sz w:val="18"/>
                      <w:szCs w:val="18"/>
                      <w:lang w:val="es-EC" w:eastAsia="es-EC"/>
                    </w:rPr>
                  </w:pPr>
                  <w:r w:rsidRPr="00484290">
                    <w:rPr>
                      <w:rFonts w:ascii="Calibri" w:hAnsi="Calibri"/>
                      <w:sz w:val="18"/>
                      <w:szCs w:val="18"/>
                      <w:lang w:val="es-EC" w:eastAsia="es-EC"/>
                    </w:rPr>
                    <w:t>0</w:t>
                  </w:r>
                </w:p>
              </w:tc>
            </w:tr>
            <w:tr w:rsidR="00D82509" w:rsidRPr="00484290" w:rsidTr="00403EFC">
              <w:trPr>
                <w:trHeight w:val="300"/>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D82509" w:rsidRPr="00484290" w:rsidRDefault="00D82509" w:rsidP="00403EFC">
                  <w:pPr>
                    <w:rPr>
                      <w:rFonts w:ascii="Calibri" w:hAnsi="Calibri"/>
                      <w:sz w:val="18"/>
                      <w:szCs w:val="18"/>
                      <w:lang w:val="es-EC" w:eastAsia="es-EC"/>
                    </w:rPr>
                  </w:pPr>
                  <w:r w:rsidRPr="00484290">
                    <w:rPr>
                      <w:rFonts w:ascii="Calibri" w:hAnsi="Calibri"/>
                      <w:sz w:val="18"/>
                      <w:szCs w:val="18"/>
                      <w:lang w:val="es-EC" w:eastAsia="es-EC"/>
                    </w:rPr>
                    <w:t>-P.11</w:t>
                  </w:r>
                </w:p>
              </w:tc>
              <w:tc>
                <w:tcPr>
                  <w:tcW w:w="6280" w:type="dxa"/>
                  <w:tcBorders>
                    <w:top w:val="nil"/>
                    <w:left w:val="nil"/>
                    <w:bottom w:val="single" w:sz="4" w:space="0" w:color="auto"/>
                    <w:right w:val="single" w:sz="4" w:space="0" w:color="auto"/>
                  </w:tcBorders>
                  <w:shd w:val="clear" w:color="auto" w:fill="auto"/>
                  <w:noWrap/>
                  <w:vAlign w:val="center"/>
                  <w:hideMark/>
                </w:tcPr>
                <w:p w:rsidR="00D82509" w:rsidRPr="00484290" w:rsidRDefault="00D82509" w:rsidP="00403EFC">
                  <w:pPr>
                    <w:rPr>
                      <w:rFonts w:ascii="Calibri" w:hAnsi="Calibri"/>
                      <w:sz w:val="18"/>
                      <w:szCs w:val="18"/>
                      <w:lang w:val="es-EC" w:eastAsia="es-EC"/>
                    </w:rPr>
                  </w:pPr>
                  <w:r w:rsidRPr="00484290">
                    <w:rPr>
                      <w:rFonts w:ascii="Calibri" w:hAnsi="Calibri"/>
                      <w:sz w:val="18"/>
                      <w:szCs w:val="18"/>
                      <w:lang w:val="es-EC" w:eastAsia="es-EC"/>
                    </w:rPr>
                    <w:t>Costo inventario inicial productos terminados</w:t>
                  </w:r>
                </w:p>
              </w:tc>
              <w:tc>
                <w:tcPr>
                  <w:tcW w:w="1420" w:type="dxa"/>
                  <w:tcBorders>
                    <w:top w:val="nil"/>
                    <w:left w:val="nil"/>
                    <w:bottom w:val="single" w:sz="4" w:space="0" w:color="auto"/>
                    <w:right w:val="single" w:sz="4" w:space="0" w:color="auto"/>
                  </w:tcBorders>
                  <w:shd w:val="clear" w:color="auto" w:fill="auto"/>
                  <w:noWrap/>
                  <w:vAlign w:val="center"/>
                  <w:hideMark/>
                </w:tcPr>
                <w:p w:rsidR="00D82509" w:rsidRPr="00484290" w:rsidRDefault="00D82509" w:rsidP="00403EFC">
                  <w:pPr>
                    <w:jc w:val="right"/>
                    <w:rPr>
                      <w:rFonts w:ascii="Calibri" w:hAnsi="Calibri"/>
                      <w:sz w:val="18"/>
                      <w:szCs w:val="18"/>
                      <w:lang w:val="es-EC" w:eastAsia="es-EC"/>
                    </w:rPr>
                  </w:pPr>
                  <w:r w:rsidRPr="00484290">
                    <w:rPr>
                      <w:rFonts w:ascii="Calibri" w:hAnsi="Calibri"/>
                      <w:sz w:val="18"/>
                      <w:szCs w:val="18"/>
                      <w:lang w:val="es-EC" w:eastAsia="es-EC"/>
                    </w:rPr>
                    <w:t>0</w:t>
                  </w:r>
                </w:p>
              </w:tc>
            </w:tr>
            <w:tr w:rsidR="00D82509" w:rsidRPr="00484290" w:rsidTr="00403EFC">
              <w:trPr>
                <w:trHeight w:val="300"/>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D82509" w:rsidRPr="00484290" w:rsidRDefault="00D82509" w:rsidP="00403EFC">
                  <w:pPr>
                    <w:rPr>
                      <w:rFonts w:ascii="Calibri" w:hAnsi="Calibri"/>
                      <w:sz w:val="18"/>
                      <w:szCs w:val="18"/>
                      <w:lang w:val="es-EC" w:eastAsia="es-EC"/>
                    </w:rPr>
                  </w:pPr>
                  <w:r w:rsidRPr="00484290">
                    <w:rPr>
                      <w:rFonts w:ascii="Calibri" w:hAnsi="Calibri"/>
                      <w:sz w:val="18"/>
                      <w:szCs w:val="18"/>
                      <w:lang w:val="es-EC" w:eastAsia="es-EC"/>
                    </w:rPr>
                    <w:lastRenderedPageBreak/>
                    <w:t>P.11</w:t>
                  </w:r>
                </w:p>
              </w:tc>
              <w:tc>
                <w:tcPr>
                  <w:tcW w:w="6280" w:type="dxa"/>
                  <w:tcBorders>
                    <w:top w:val="nil"/>
                    <w:left w:val="nil"/>
                    <w:bottom w:val="single" w:sz="4" w:space="0" w:color="auto"/>
                    <w:right w:val="single" w:sz="4" w:space="0" w:color="auto"/>
                  </w:tcBorders>
                  <w:shd w:val="clear" w:color="auto" w:fill="auto"/>
                  <w:noWrap/>
                  <w:vAlign w:val="center"/>
                  <w:hideMark/>
                </w:tcPr>
                <w:p w:rsidR="00D82509" w:rsidRPr="00484290" w:rsidRDefault="00D82509" w:rsidP="00403EFC">
                  <w:pPr>
                    <w:rPr>
                      <w:rFonts w:ascii="Calibri" w:hAnsi="Calibri"/>
                      <w:sz w:val="18"/>
                      <w:szCs w:val="18"/>
                      <w:lang w:val="es-EC" w:eastAsia="es-EC"/>
                    </w:rPr>
                  </w:pPr>
                  <w:r w:rsidRPr="00484290">
                    <w:rPr>
                      <w:rFonts w:ascii="Calibri" w:hAnsi="Calibri"/>
                      <w:sz w:val="18"/>
                      <w:szCs w:val="18"/>
                      <w:lang w:val="es-EC" w:eastAsia="es-EC"/>
                    </w:rPr>
                    <w:t>Costo inventario final productos terminados</w:t>
                  </w:r>
                </w:p>
              </w:tc>
              <w:tc>
                <w:tcPr>
                  <w:tcW w:w="1420" w:type="dxa"/>
                  <w:tcBorders>
                    <w:top w:val="nil"/>
                    <w:left w:val="nil"/>
                    <w:bottom w:val="single" w:sz="4" w:space="0" w:color="auto"/>
                    <w:right w:val="single" w:sz="4" w:space="0" w:color="auto"/>
                  </w:tcBorders>
                  <w:shd w:val="clear" w:color="auto" w:fill="auto"/>
                  <w:noWrap/>
                  <w:vAlign w:val="center"/>
                  <w:hideMark/>
                </w:tcPr>
                <w:p w:rsidR="00D82509" w:rsidRPr="00484290" w:rsidRDefault="00D82509" w:rsidP="00403EFC">
                  <w:pPr>
                    <w:jc w:val="right"/>
                    <w:rPr>
                      <w:rFonts w:ascii="Calibri" w:hAnsi="Calibri"/>
                      <w:sz w:val="18"/>
                      <w:szCs w:val="18"/>
                      <w:lang w:val="es-EC" w:eastAsia="es-EC"/>
                    </w:rPr>
                  </w:pPr>
                  <w:r w:rsidRPr="00484290">
                    <w:rPr>
                      <w:rFonts w:ascii="Calibri" w:hAnsi="Calibri"/>
                      <w:sz w:val="18"/>
                      <w:szCs w:val="18"/>
                      <w:lang w:val="es-EC" w:eastAsia="es-EC"/>
                    </w:rPr>
                    <w:t>0</w:t>
                  </w:r>
                </w:p>
              </w:tc>
            </w:tr>
            <w:tr w:rsidR="00D82509" w:rsidRPr="00484290" w:rsidTr="00403EFC">
              <w:trPr>
                <w:trHeight w:val="300"/>
              </w:trPr>
              <w:tc>
                <w:tcPr>
                  <w:tcW w:w="1120" w:type="dxa"/>
                  <w:tcBorders>
                    <w:top w:val="nil"/>
                    <w:left w:val="single" w:sz="4" w:space="0" w:color="auto"/>
                    <w:bottom w:val="single" w:sz="4" w:space="0" w:color="auto"/>
                    <w:right w:val="single" w:sz="4" w:space="0" w:color="auto"/>
                  </w:tcBorders>
                  <w:shd w:val="clear" w:color="auto" w:fill="DEEAF6" w:themeFill="accent1" w:themeFillTint="33"/>
                  <w:noWrap/>
                  <w:vAlign w:val="center"/>
                  <w:hideMark/>
                </w:tcPr>
                <w:p w:rsidR="00D82509" w:rsidRPr="00484290" w:rsidRDefault="00D82509" w:rsidP="00403EFC">
                  <w:pPr>
                    <w:rPr>
                      <w:rFonts w:ascii="Calibri" w:hAnsi="Calibri"/>
                      <w:sz w:val="18"/>
                      <w:szCs w:val="18"/>
                      <w:lang w:val="es-EC" w:eastAsia="es-EC"/>
                    </w:rPr>
                  </w:pPr>
                  <w:r w:rsidRPr="00484290">
                    <w:rPr>
                      <w:rFonts w:ascii="Calibri" w:hAnsi="Calibri"/>
                      <w:sz w:val="18"/>
                      <w:szCs w:val="18"/>
                      <w:lang w:val="es-EC" w:eastAsia="es-EC"/>
                    </w:rPr>
                    <w:t>TOTAL P.52</w:t>
                  </w:r>
                </w:p>
              </w:tc>
              <w:tc>
                <w:tcPr>
                  <w:tcW w:w="6280" w:type="dxa"/>
                  <w:tcBorders>
                    <w:top w:val="nil"/>
                    <w:left w:val="nil"/>
                    <w:bottom w:val="single" w:sz="4" w:space="0" w:color="auto"/>
                    <w:right w:val="single" w:sz="4" w:space="0" w:color="auto"/>
                  </w:tcBorders>
                  <w:shd w:val="clear" w:color="auto" w:fill="DEEAF6" w:themeFill="accent1" w:themeFillTint="33"/>
                  <w:vAlign w:val="center"/>
                  <w:hideMark/>
                </w:tcPr>
                <w:p w:rsidR="00D82509" w:rsidRPr="00484290" w:rsidRDefault="00D82509" w:rsidP="00403EFC">
                  <w:pPr>
                    <w:rPr>
                      <w:rFonts w:ascii="Calibri" w:hAnsi="Calibri"/>
                      <w:b/>
                      <w:bCs/>
                      <w:sz w:val="18"/>
                      <w:szCs w:val="18"/>
                      <w:lang w:val="es-EC" w:eastAsia="es-EC"/>
                    </w:rPr>
                  </w:pPr>
                  <w:r w:rsidRPr="00484290">
                    <w:rPr>
                      <w:rFonts w:ascii="Calibri" w:hAnsi="Calibri"/>
                      <w:b/>
                      <w:bCs/>
                      <w:sz w:val="18"/>
                      <w:szCs w:val="18"/>
                      <w:lang w:val="es-EC" w:eastAsia="es-EC"/>
                    </w:rPr>
                    <w:t>Variaciones de existencias</w:t>
                  </w:r>
                </w:p>
              </w:tc>
              <w:tc>
                <w:tcPr>
                  <w:tcW w:w="1420" w:type="dxa"/>
                  <w:tcBorders>
                    <w:top w:val="nil"/>
                    <w:left w:val="nil"/>
                    <w:bottom w:val="single" w:sz="4" w:space="0" w:color="auto"/>
                    <w:right w:val="single" w:sz="4" w:space="0" w:color="auto"/>
                  </w:tcBorders>
                  <w:shd w:val="clear" w:color="auto" w:fill="DEEAF6" w:themeFill="accent1" w:themeFillTint="33"/>
                  <w:noWrap/>
                  <w:vAlign w:val="center"/>
                  <w:hideMark/>
                </w:tcPr>
                <w:p w:rsidR="00D82509" w:rsidRPr="00484290" w:rsidRDefault="00D82509" w:rsidP="00403EFC">
                  <w:pPr>
                    <w:jc w:val="right"/>
                    <w:rPr>
                      <w:rFonts w:ascii="Calibri" w:hAnsi="Calibri"/>
                      <w:sz w:val="18"/>
                      <w:szCs w:val="18"/>
                      <w:lang w:val="es-EC" w:eastAsia="es-EC"/>
                    </w:rPr>
                  </w:pPr>
                  <w:r>
                    <w:rPr>
                      <w:rFonts w:ascii="Calibri" w:hAnsi="Calibri"/>
                      <w:sz w:val="18"/>
                      <w:szCs w:val="18"/>
                      <w:lang w:val="es-EC" w:eastAsia="es-EC"/>
                    </w:rPr>
                    <w:t>0</w:t>
                  </w:r>
                </w:p>
              </w:tc>
            </w:tr>
          </w:tbl>
          <w:p w:rsidR="00D82509" w:rsidRPr="00D82509" w:rsidRDefault="00D82509" w:rsidP="00D82509">
            <w:pPr>
              <w:spacing w:before="120" w:after="120"/>
              <w:jc w:val="both"/>
              <w:rPr>
                <w:rFonts w:asciiTheme="minorHAnsi" w:eastAsiaTheme="minorHAnsi" w:hAnsiTheme="minorHAnsi" w:cs="Arial"/>
                <w:bCs/>
                <w:color w:val="000000"/>
                <w:szCs w:val="22"/>
              </w:rPr>
            </w:pPr>
            <w:r w:rsidRPr="00D82509">
              <w:rPr>
                <w:rFonts w:asciiTheme="minorHAnsi" w:eastAsiaTheme="minorHAnsi" w:hAnsiTheme="minorHAnsi" w:cs="Arial"/>
                <w:bCs/>
                <w:color w:val="000000"/>
                <w:szCs w:val="22"/>
              </w:rPr>
              <w:t>Para obtener las cifras en miles de dólares, al valor del cuadro de arriba  se aplica la siguiente fórmula:</w:t>
            </w:r>
          </w:p>
          <w:p w:rsidR="00D82509" w:rsidRPr="00D82509" w:rsidRDefault="00D82509" w:rsidP="00D82509">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P.52</w:t>
            </w:r>
            <w:r w:rsidRPr="00D82509">
              <w:rPr>
                <w:rFonts w:asciiTheme="minorHAnsi" w:eastAsiaTheme="minorHAnsi" w:hAnsiTheme="minorHAnsi" w:cs="Arial"/>
                <w:bCs/>
                <w:color w:val="000000"/>
                <w:szCs w:val="22"/>
              </w:rPr>
              <w:t>= ENTERO(((</w:t>
            </w:r>
            <w:r>
              <w:rPr>
                <w:rFonts w:asciiTheme="minorHAnsi" w:eastAsiaTheme="minorHAnsi" w:hAnsiTheme="minorHAnsi" w:cs="Arial"/>
                <w:bCs/>
                <w:color w:val="000000"/>
                <w:szCs w:val="22"/>
              </w:rPr>
              <w:t>0</w:t>
            </w:r>
            <w:r w:rsidRPr="00D82509">
              <w:rPr>
                <w:rFonts w:asciiTheme="minorHAnsi" w:eastAsiaTheme="minorHAnsi" w:hAnsiTheme="minorHAnsi" w:cs="Arial"/>
                <w:bCs/>
                <w:color w:val="000000"/>
                <w:szCs w:val="22"/>
              </w:rPr>
              <w:t>)/1000)+0.5))</w:t>
            </w:r>
          </w:p>
          <w:p w:rsidR="0031407E" w:rsidRPr="006F3C76" w:rsidRDefault="00020A21" w:rsidP="00D82509">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P.52</w:t>
            </w:r>
            <w:r w:rsidR="00D82509" w:rsidRPr="00D82509">
              <w:rPr>
                <w:rFonts w:asciiTheme="minorHAnsi" w:eastAsiaTheme="minorHAnsi" w:hAnsiTheme="minorHAnsi" w:cs="Arial"/>
                <w:bCs/>
                <w:color w:val="000000"/>
                <w:szCs w:val="22"/>
              </w:rPr>
              <w:t xml:space="preserve">= </w:t>
            </w:r>
            <w:r w:rsidR="00D82509">
              <w:rPr>
                <w:rFonts w:asciiTheme="minorHAnsi" w:eastAsiaTheme="minorHAnsi" w:hAnsiTheme="minorHAnsi" w:cs="Arial"/>
                <w:bCs/>
                <w:color w:val="000000"/>
                <w:szCs w:val="22"/>
              </w:rPr>
              <w:t>0</w:t>
            </w:r>
          </w:p>
        </w:tc>
      </w:tr>
      <w:tr w:rsidR="004C708F" w:rsidRPr="00080CCB" w:rsidTr="007E7852">
        <w:trPr>
          <w:jc w:val="center"/>
        </w:trPr>
        <w:tc>
          <w:tcPr>
            <w:tcW w:w="9054" w:type="dxa"/>
            <w:gridSpan w:val="4"/>
            <w:shd w:val="clear" w:color="auto" w:fill="DBE5F1"/>
            <w:vAlign w:val="center"/>
          </w:tcPr>
          <w:p w:rsidR="004C708F" w:rsidRPr="00410A0A" w:rsidRDefault="004C708F" w:rsidP="004919A3">
            <w:pPr>
              <w:spacing w:before="120" w:after="120"/>
              <w:jc w:val="both"/>
              <w:rPr>
                <w:rFonts w:asciiTheme="minorHAnsi" w:eastAsiaTheme="minorHAnsi" w:hAnsiTheme="minorHAnsi" w:cs="Arial"/>
                <w:b/>
                <w:bCs/>
                <w:color w:val="000000"/>
                <w:szCs w:val="22"/>
                <w:lang w:val="es-EC"/>
              </w:rPr>
            </w:pPr>
            <w:r w:rsidRPr="000B3A7F">
              <w:rPr>
                <w:rFonts w:asciiTheme="minorHAnsi" w:eastAsiaTheme="minorHAnsi" w:hAnsiTheme="minorHAnsi" w:cs="Arial"/>
                <w:b/>
                <w:bCs/>
                <w:color w:val="000000"/>
                <w:szCs w:val="22"/>
                <w:lang w:val="es-EC"/>
              </w:rPr>
              <w:lastRenderedPageBreak/>
              <w:t xml:space="preserve">P.53 </w:t>
            </w:r>
            <w:r>
              <w:rPr>
                <w:rFonts w:asciiTheme="minorHAnsi" w:eastAsiaTheme="minorHAnsi" w:hAnsiTheme="minorHAnsi" w:cs="Arial"/>
                <w:b/>
                <w:bCs/>
                <w:color w:val="000000"/>
                <w:szCs w:val="22"/>
                <w:lang w:val="es-EC"/>
              </w:rPr>
              <w:t xml:space="preserve"> </w:t>
            </w:r>
            <w:r w:rsidRPr="000B3A7F">
              <w:rPr>
                <w:rFonts w:asciiTheme="minorHAnsi" w:eastAsiaTheme="minorHAnsi" w:hAnsiTheme="minorHAnsi" w:cs="Arial"/>
                <w:b/>
                <w:bCs/>
                <w:color w:val="000000"/>
                <w:szCs w:val="22"/>
                <w:lang w:val="es-EC"/>
              </w:rPr>
              <w:t>Adquisiciones menos di</w:t>
            </w:r>
            <w:r>
              <w:rPr>
                <w:rFonts w:asciiTheme="minorHAnsi" w:eastAsiaTheme="minorHAnsi" w:hAnsiTheme="minorHAnsi" w:cs="Arial"/>
                <w:b/>
                <w:bCs/>
                <w:color w:val="000000"/>
                <w:szCs w:val="22"/>
                <w:lang w:val="es-EC"/>
              </w:rPr>
              <w:t>sposiciones de objetos valiosos</w:t>
            </w:r>
          </w:p>
        </w:tc>
      </w:tr>
      <w:tr w:rsidR="004C708F" w:rsidRPr="00080CCB" w:rsidTr="00A815F6">
        <w:trPr>
          <w:jc w:val="center"/>
        </w:trPr>
        <w:tc>
          <w:tcPr>
            <w:tcW w:w="9054" w:type="dxa"/>
            <w:gridSpan w:val="4"/>
            <w:shd w:val="clear" w:color="auto" w:fill="auto"/>
            <w:vAlign w:val="center"/>
          </w:tcPr>
          <w:p w:rsidR="00B6731B" w:rsidRPr="00B6731B" w:rsidRDefault="00484290" w:rsidP="00D0251C">
            <w:pPr>
              <w:spacing w:before="120" w:after="120"/>
              <w:jc w:val="both"/>
              <w:rPr>
                <w:rFonts w:asciiTheme="minorHAnsi" w:eastAsiaTheme="minorHAnsi" w:hAnsiTheme="minorHAnsi" w:cs="Arial"/>
                <w:bCs/>
                <w:color w:val="000000"/>
                <w:szCs w:val="22"/>
              </w:rPr>
            </w:pPr>
            <w:r w:rsidRPr="00B6731B">
              <w:rPr>
                <w:rFonts w:asciiTheme="minorHAnsi" w:eastAsiaTheme="minorHAnsi" w:hAnsiTheme="minorHAnsi" w:cs="Arial"/>
                <w:bCs/>
                <w:color w:val="000000"/>
                <w:szCs w:val="22"/>
              </w:rPr>
              <w:t>No aplica a sociedades no financieras e ISFLSH</w:t>
            </w:r>
          </w:p>
        </w:tc>
      </w:tr>
      <w:tr w:rsidR="004C708F" w:rsidRPr="00080CCB" w:rsidTr="007E7852">
        <w:trPr>
          <w:jc w:val="center"/>
        </w:trPr>
        <w:tc>
          <w:tcPr>
            <w:tcW w:w="9054" w:type="dxa"/>
            <w:gridSpan w:val="4"/>
            <w:shd w:val="clear" w:color="auto" w:fill="DBE5F1"/>
            <w:vAlign w:val="center"/>
          </w:tcPr>
          <w:p w:rsidR="004C708F" w:rsidRPr="000B3A7F" w:rsidRDefault="004C708F" w:rsidP="004919A3">
            <w:pPr>
              <w:spacing w:before="120" w:after="120"/>
              <w:jc w:val="both"/>
              <w:rPr>
                <w:rFonts w:asciiTheme="minorHAnsi" w:eastAsiaTheme="minorHAnsi" w:hAnsiTheme="minorHAnsi" w:cs="Arial"/>
                <w:b/>
                <w:bCs/>
                <w:color w:val="000000"/>
                <w:szCs w:val="22"/>
                <w:lang w:val="es-EC"/>
              </w:rPr>
            </w:pPr>
            <w:r w:rsidRPr="000B3A7F">
              <w:rPr>
                <w:rFonts w:asciiTheme="minorHAnsi" w:eastAsiaTheme="minorHAnsi" w:hAnsiTheme="minorHAnsi" w:cs="Arial"/>
                <w:b/>
                <w:bCs/>
                <w:color w:val="000000"/>
                <w:szCs w:val="22"/>
                <w:lang w:val="es-EC"/>
              </w:rPr>
              <w:t>NP</w:t>
            </w:r>
            <w:r>
              <w:rPr>
                <w:rFonts w:asciiTheme="minorHAnsi" w:eastAsiaTheme="minorHAnsi" w:hAnsiTheme="minorHAnsi" w:cs="Arial"/>
                <w:b/>
                <w:bCs/>
                <w:color w:val="000000"/>
                <w:szCs w:val="22"/>
                <w:lang w:val="es-EC"/>
              </w:rPr>
              <w:t xml:space="preserve">  </w:t>
            </w:r>
            <w:r w:rsidRPr="000B3A7F">
              <w:rPr>
                <w:rFonts w:asciiTheme="minorHAnsi" w:eastAsiaTheme="minorHAnsi" w:hAnsiTheme="minorHAnsi" w:cs="Arial"/>
                <w:b/>
                <w:bCs/>
                <w:color w:val="000000"/>
                <w:szCs w:val="22"/>
                <w:lang w:val="es-EC"/>
              </w:rPr>
              <w:t>Adquisición menos disposiciones de activ</w:t>
            </w:r>
            <w:r>
              <w:rPr>
                <w:rFonts w:asciiTheme="minorHAnsi" w:eastAsiaTheme="minorHAnsi" w:hAnsiTheme="minorHAnsi" w:cs="Arial"/>
                <w:b/>
                <w:bCs/>
                <w:color w:val="000000"/>
                <w:szCs w:val="22"/>
                <w:lang w:val="es-EC"/>
              </w:rPr>
              <w:t>os no financieros no producidos</w:t>
            </w:r>
          </w:p>
        </w:tc>
      </w:tr>
      <w:tr w:rsidR="004C708F" w:rsidRPr="00080CCB" w:rsidTr="00A815F6">
        <w:trPr>
          <w:jc w:val="center"/>
        </w:trPr>
        <w:tc>
          <w:tcPr>
            <w:tcW w:w="9054" w:type="dxa"/>
            <w:gridSpan w:val="4"/>
            <w:shd w:val="clear" w:color="auto" w:fill="auto"/>
            <w:vAlign w:val="center"/>
          </w:tcPr>
          <w:p w:rsidR="004C708F" w:rsidRPr="008020C1" w:rsidRDefault="00D0251C" w:rsidP="00B6731B">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 xml:space="preserve">Esta variable </w:t>
            </w:r>
            <w:r w:rsidR="00B6731B">
              <w:rPr>
                <w:rFonts w:asciiTheme="minorHAnsi" w:eastAsiaTheme="minorHAnsi" w:hAnsiTheme="minorHAnsi" w:cs="Arial"/>
                <w:bCs/>
                <w:color w:val="000000"/>
                <w:szCs w:val="22"/>
              </w:rPr>
              <w:t xml:space="preserve"> no se incorpora por </w:t>
            </w:r>
            <w:r w:rsidR="00484290">
              <w:rPr>
                <w:rFonts w:asciiTheme="minorHAnsi" w:eastAsiaTheme="minorHAnsi" w:hAnsiTheme="minorHAnsi" w:cs="Arial"/>
                <w:bCs/>
                <w:color w:val="000000"/>
                <w:szCs w:val="22"/>
              </w:rPr>
              <w:t xml:space="preserve"> cuestiones me</w:t>
            </w:r>
            <w:r w:rsidR="00B6731B">
              <w:rPr>
                <w:rFonts w:asciiTheme="minorHAnsi" w:eastAsiaTheme="minorHAnsi" w:hAnsiTheme="minorHAnsi" w:cs="Arial"/>
                <w:bCs/>
                <w:color w:val="000000"/>
                <w:szCs w:val="22"/>
              </w:rPr>
              <w:t>todológicas.</w:t>
            </w:r>
          </w:p>
        </w:tc>
      </w:tr>
      <w:tr w:rsidR="004C708F" w:rsidRPr="00080CCB" w:rsidTr="007E7852">
        <w:trPr>
          <w:jc w:val="center"/>
        </w:trPr>
        <w:tc>
          <w:tcPr>
            <w:tcW w:w="9054" w:type="dxa"/>
            <w:gridSpan w:val="4"/>
            <w:shd w:val="clear" w:color="auto" w:fill="DBE5F1"/>
            <w:vAlign w:val="center"/>
          </w:tcPr>
          <w:p w:rsidR="004C708F" w:rsidRPr="000B3A7F" w:rsidRDefault="004C708F" w:rsidP="004919A3">
            <w:pPr>
              <w:spacing w:before="120" w:after="120"/>
              <w:jc w:val="both"/>
              <w:rPr>
                <w:rFonts w:asciiTheme="minorHAnsi" w:eastAsiaTheme="minorHAnsi" w:hAnsiTheme="minorHAnsi" w:cs="Arial"/>
                <w:b/>
                <w:bCs/>
                <w:color w:val="000000"/>
                <w:szCs w:val="22"/>
              </w:rPr>
            </w:pPr>
            <w:r w:rsidRPr="000B3A7F">
              <w:rPr>
                <w:rFonts w:asciiTheme="minorHAnsi" w:eastAsiaTheme="minorHAnsi" w:hAnsiTheme="minorHAnsi" w:cs="Arial"/>
                <w:b/>
                <w:bCs/>
                <w:color w:val="000000"/>
                <w:szCs w:val="22"/>
                <w:lang w:val="es-EC"/>
              </w:rPr>
              <w:t>B.9</w:t>
            </w:r>
            <w:r>
              <w:rPr>
                <w:rFonts w:asciiTheme="minorHAnsi" w:eastAsiaTheme="minorHAnsi" w:hAnsiTheme="minorHAnsi" w:cs="Arial"/>
                <w:b/>
                <w:bCs/>
                <w:color w:val="000000"/>
                <w:szCs w:val="22"/>
                <w:lang w:val="es-EC"/>
              </w:rPr>
              <w:t xml:space="preserve">  </w:t>
            </w:r>
            <w:r w:rsidRPr="000B3A7F">
              <w:rPr>
                <w:rFonts w:asciiTheme="minorHAnsi" w:eastAsiaTheme="minorHAnsi" w:hAnsiTheme="minorHAnsi" w:cs="Arial"/>
                <w:b/>
                <w:bCs/>
                <w:color w:val="000000"/>
                <w:szCs w:val="22"/>
                <w:lang w:val="es-EC"/>
              </w:rPr>
              <w:t>Préstamo neto / endeudamiento neto</w:t>
            </w:r>
          </w:p>
        </w:tc>
      </w:tr>
      <w:tr w:rsidR="004C708F" w:rsidRPr="00D0251C" w:rsidTr="00A815F6">
        <w:trPr>
          <w:jc w:val="center"/>
        </w:trPr>
        <w:tc>
          <w:tcPr>
            <w:tcW w:w="9054" w:type="dxa"/>
            <w:gridSpan w:val="4"/>
            <w:shd w:val="clear" w:color="auto" w:fill="auto"/>
            <w:vAlign w:val="center"/>
          </w:tcPr>
          <w:p w:rsidR="00D0251C" w:rsidRPr="0018477A" w:rsidRDefault="000F6C62" w:rsidP="00D0251C">
            <w:pPr>
              <w:shd w:val="clear" w:color="auto" w:fill="FFFFFF" w:themeFill="background1"/>
              <w:spacing w:before="120" w:after="120"/>
              <w:rPr>
                <w:color w:val="000000"/>
                <w:szCs w:val="22"/>
                <w:lang w:val="en-US"/>
              </w:rPr>
            </w:pPr>
            <w:r>
              <w:rPr>
                <w:b/>
                <w:noProof/>
                <w:color w:val="000000"/>
                <w:sz w:val="6"/>
                <w:szCs w:val="22"/>
                <w:lang w:val="es-EC" w:eastAsia="es-EC"/>
              </w:rPr>
              <w:pict>
                <v:shape id="_x0000_s1029" type="#_x0000_t87" style="position:absolute;margin-left:227pt;margin-top:-62.9pt;width:4.95pt;height:171.8pt;rotation:270;z-index:251663360;mso-position-horizontal-relative:text;mso-position-vertical-relative:text"/>
              </w:pict>
            </w:r>
            <w:r>
              <w:rPr>
                <w:b/>
                <w:noProof/>
                <w:color w:val="000000"/>
                <w:sz w:val="6"/>
                <w:szCs w:val="22"/>
                <w:lang w:val="es-EC" w:eastAsia="es-EC"/>
              </w:rPr>
              <w:pict>
                <v:shape id="_x0000_s1028" type="#_x0000_t87" style="position:absolute;margin-left:75.25pt;margin-top:-25.7pt;width:4.95pt;height:97.35pt;rotation:270;z-index:251662336;mso-position-horizontal-relative:text;mso-position-vertical-relative:text"/>
              </w:pict>
            </w:r>
            <w:r w:rsidR="00D0251C" w:rsidRPr="00AF1749">
              <w:rPr>
                <w:b/>
                <w:color w:val="000000"/>
                <w:sz w:val="18"/>
                <w:szCs w:val="22"/>
                <w:lang w:val="en-US"/>
              </w:rPr>
              <w:t>B</w:t>
            </w:r>
            <m:oMath>
              <m:r>
                <m:rPr>
                  <m:sty m:val="bi"/>
                </m:rPr>
                <w:rPr>
                  <w:rFonts w:ascii="Cambria Math" w:eastAsiaTheme="minorHAnsi" w:hAnsi="Cambria Math" w:cs="Arial"/>
                  <w:color w:val="000000"/>
                  <w:szCs w:val="22"/>
                  <w:lang w:val="en-US"/>
                </w:rPr>
                <m:t>.</m:t>
              </m:r>
              <m:r>
                <m:rPr>
                  <m:sty m:val="bi"/>
                </m:rPr>
                <w:rPr>
                  <w:rFonts w:ascii="Cambria Math" w:eastAsiaTheme="minorHAnsi" w:hAnsi="Cambria Math" w:cs="Arial"/>
                  <w:color w:val="000000"/>
                  <w:szCs w:val="22"/>
                  <w:lang w:val="es-EC"/>
                </w:rPr>
                <m:t>9</m:t>
              </m:r>
              <m:r>
                <w:rPr>
                  <w:rFonts w:ascii="Cambria Math" w:eastAsiaTheme="minorHAnsi" w:hAnsi="Cambria Math" w:cs="Arial"/>
                  <w:color w:val="000000"/>
                  <w:szCs w:val="22"/>
                  <w:lang w:val="en-US"/>
                </w:rPr>
                <m:t>=B.8</m:t>
              </m:r>
              <m:r>
                <w:rPr>
                  <w:rFonts w:ascii="Cambria Math" w:eastAsiaTheme="minorHAnsi" w:hAnsi="Cambria Math" w:cs="Arial"/>
                  <w:color w:val="000000"/>
                  <w:szCs w:val="22"/>
                  <w:lang w:val="es-EC"/>
                </w:rPr>
                <m:t>n</m:t>
              </m:r>
              <m:r>
                <w:rPr>
                  <w:rFonts w:ascii="Cambria Math" w:eastAsiaTheme="minorHAnsi" w:hAnsi="Cambria Math" w:cs="Arial"/>
                  <w:color w:val="000000"/>
                  <w:szCs w:val="22"/>
                  <w:lang w:val="en-US"/>
                </w:rPr>
                <m:t>+</m:t>
              </m:r>
              <m:r>
                <w:rPr>
                  <w:rFonts w:ascii="Cambria Math" w:eastAsiaTheme="minorHAnsi" w:hAnsi="Cambria Math" w:cs="Arial"/>
                  <w:color w:val="000000"/>
                  <w:szCs w:val="22"/>
                </w:rPr>
                <m:t>D</m:t>
              </m:r>
              <m:r>
                <w:rPr>
                  <w:rFonts w:ascii="Cambria Math" w:eastAsiaTheme="minorHAnsi" w:hAnsi="Cambria Math" w:cs="Arial"/>
                  <w:color w:val="000000"/>
                  <w:szCs w:val="22"/>
                  <w:lang w:val="en-US"/>
                </w:rPr>
                <m:t>.9</m:t>
              </m:r>
              <m:r>
                <w:rPr>
                  <w:rFonts w:ascii="Cambria Math" w:eastAsiaTheme="minorHAnsi" w:hAnsi="Cambria Math" w:cs="Arial"/>
                  <w:color w:val="000000"/>
                  <w:szCs w:val="22"/>
                  <w:lang w:val="es-EC"/>
                </w:rPr>
                <m:t>r</m:t>
              </m:r>
              <m:r>
                <w:rPr>
                  <w:rFonts w:ascii="Cambria Math" w:eastAsiaTheme="minorHAnsi" w:hAnsi="Cambria Math" w:cs="Arial"/>
                  <w:color w:val="000000"/>
                  <w:szCs w:val="22"/>
                  <w:lang w:val="en-US"/>
                </w:rPr>
                <m:t>-</m:t>
              </m:r>
              <m:r>
                <w:rPr>
                  <w:rFonts w:ascii="Cambria Math" w:eastAsiaTheme="minorHAnsi" w:hAnsi="Cambria Math" w:cs="Arial"/>
                  <w:color w:val="000000"/>
                  <w:szCs w:val="22"/>
                  <w:lang w:val="es-EC"/>
                </w:rPr>
                <m:t>D</m:t>
              </m:r>
              <m:r>
                <w:rPr>
                  <w:rFonts w:ascii="Cambria Math" w:eastAsiaTheme="minorHAnsi" w:hAnsi="Cambria Math" w:cs="Arial"/>
                  <w:color w:val="000000"/>
                  <w:szCs w:val="22"/>
                  <w:lang w:val="en-US"/>
                </w:rPr>
                <m:t>.9</m:t>
              </m:r>
              <m:r>
                <w:rPr>
                  <w:rFonts w:ascii="Cambria Math" w:eastAsiaTheme="minorHAnsi" w:hAnsi="Cambria Math" w:cs="Arial"/>
                  <w:color w:val="000000"/>
                  <w:szCs w:val="22"/>
                  <w:lang w:val="es-EC"/>
                </w:rPr>
                <m:t>p</m:t>
              </m:r>
              <m:r>
                <w:rPr>
                  <w:rFonts w:ascii="Cambria Math" w:eastAsiaTheme="minorHAnsi" w:hAnsi="Cambria Math" w:cs="Arial"/>
                  <w:color w:val="000000"/>
                  <w:szCs w:val="22"/>
                  <w:lang w:val="en-US"/>
                </w:rPr>
                <m:t>-</m:t>
              </m:r>
              <m:r>
                <w:rPr>
                  <w:rFonts w:ascii="Cambria Math" w:eastAsiaTheme="minorHAnsi" w:hAnsi="Cambria Math" w:cs="Arial"/>
                  <w:color w:val="000000"/>
                  <w:szCs w:val="22"/>
                  <w:lang w:val="es-EC"/>
                </w:rPr>
                <m:t>P</m:t>
              </m:r>
              <m:r>
                <w:rPr>
                  <w:rFonts w:ascii="Cambria Math" w:eastAsiaTheme="minorHAnsi" w:hAnsi="Cambria Math" w:cs="Arial"/>
                  <w:color w:val="000000"/>
                  <w:szCs w:val="22"/>
                  <w:lang w:val="en-US"/>
                </w:rPr>
                <m:t>.51</m:t>
              </m:r>
              <m:r>
                <w:rPr>
                  <w:rFonts w:ascii="Cambria Math" w:eastAsiaTheme="minorHAnsi" w:hAnsi="Cambria Math" w:cs="Arial"/>
                  <w:color w:val="000000"/>
                  <w:szCs w:val="22"/>
                  <w:lang w:val="es-EC"/>
                </w:rPr>
                <m:t>b</m:t>
              </m:r>
              <m:r>
                <w:rPr>
                  <w:rFonts w:ascii="Cambria Math" w:eastAsiaTheme="minorHAnsi" w:hAnsi="Cambria Math" w:cs="Arial"/>
                  <w:color w:val="000000"/>
                  <w:szCs w:val="22"/>
                  <w:lang w:val="en-US"/>
                </w:rPr>
                <m:t>+</m:t>
              </m:r>
              <m:r>
                <w:rPr>
                  <w:rFonts w:ascii="Cambria Math" w:eastAsiaTheme="minorHAnsi" w:hAnsi="Cambria Math" w:cs="Arial"/>
                  <w:color w:val="000000"/>
                  <w:szCs w:val="22"/>
                  <w:lang w:val="es-EC"/>
                </w:rPr>
                <m:t>P</m:t>
              </m:r>
              <m:r>
                <w:rPr>
                  <w:rFonts w:ascii="Cambria Math" w:eastAsiaTheme="minorHAnsi" w:hAnsi="Cambria Math" w:cs="Arial"/>
                  <w:color w:val="000000"/>
                  <w:szCs w:val="22"/>
                  <w:lang w:val="en-US"/>
                </w:rPr>
                <m:t>.51</m:t>
              </m:r>
              <m:r>
                <w:rPr>
                  <w:rFonts w:ascii="Cambria Math" w:eastAsiaTheme="minorHAnsi" w:hAnsi="Cambria Math" w:cs="Arial"/>
                  <w:color w:val="000000"/>
                  <w:szCs w:val="22"/>
                  <w:lang w:val="es-EC"/>
                </w:rPr>
                <m:t>c</m:t>
              </m:r>
              <m:r>
                <w:rPr>
                  <w:rFonts w:ascii="Cambria Math" w:eastAsiaTheme="minorHAnsi" w:hAnsi="Cambria Math" w:cs="Arial"/>
                  <w:color w:val="000000"/>
                  <w:szCs w:val="22"/>
                  <w:lang w:val="en-US"/>
                </w:rPr>
                <m:t>-</m:t>
              </m:r>
              <m:r>
                <w:rPr>
                  <w:rFonts w:ascii="Cambria Math" w:eastAsiaTheme="minorHAnsi" w:hAnsi="Cambria Math" w:cs="Arial"/>
                  <w:color w:val="000000"/>
                  <w:szCs w:val="22"/>
                  <w:lang w:val="es-EC"/>
                </w:rPr>
                <m:t>P</m:t>
              </m:r>
              <m:r>
                <w:rPr>
                  <w:rFonts w:ascii="Cambria Math" w:eastAsiaTheme="minorHAnsi" w:hAnsi="Cambria Math" w:cs="Arial"/>
                  <w:color w:val="000000"/>
                  <w:szCs w:val="22"/>
                  <w:lang w:val="en-US"/>
                </w:rPr>
                <m:t>.52-P.53-</m:t>
              </m:r>
              <m:r>
                <w:rPr>
                  <w:rFonts w:ascii="Cambria Math" w:eastAsiaTheme="minorHAnsi" w:hAnsi="Cambria Math" w:cs="Arial"/>
                  <w:color w:val="000000"/>
                  <w:szCs w:val="22"/>
                  <w:lang w:val="es-EC"/>
                </w:rPr>
                <m:t>NP</m:t>
              </m:r>
            </m:oMath>
          </w:p>
          <w:p w:rsidR="00D0251C" w:rsidRPr="00AF1749" w:rsidRDefault="00D0251C" w:rsidP="00D0251C">
            <w:pPr>
              <w:shd w:val="clear" w:color="auto" w:fill="FFFFFF" w:themeFill="background1"/>
              <w:spacing w:before="120" w:after="120"/>
              <w:rPr>
                <w:color w:val="000000"/>
                <w:sz w:val="2"/>
                <w:szCs w:val="22"/>
                <w:lang w:val="en-US"/>
              </w:rPr>
            </w:pPr>
          </w:p>
          <w:p w:rsidR="00D0251C" w:rsidRPr="009F021A" w:rsidRDefault="00D0251C" w:rsidP="00D0251C">
            <w:pPr>
              <w:shd w:val="clear" w:color="auto" w:fill="FFFFFF" w:themeFill="background1"/>
              <w:spacing w:before="120" w:after="120"/>
              <w:rPr>
                <w:color w:val="000000"/>
                <w:szCs w:val="22"/>
                <w:lang w:val="es-EC"/>
              </w:rPr>
            </w:pPr>
            <w:r w:rsidRPr="00B6731B">
              <w:rPr>
                <w:rFonts w:asciiTheme="minorHAnsi" w:eastAsiaTheme="minorEastAsia" w:hAnsiTheme="minorHAnsi" w:cs="Arial"/>
                <w:bCs/>
                <w:color w:val="000000"/>
                <w:szCs w:val="22"/>
                <w:lang w:val="en-US"/>
              </w:rPr>
              <w:t xml:space="preserve">         </w:t>
            </w:r>
            <w:r w:rsidRPr="00B6731B">
              <w:rPr>
                <w:color w:val="000000"/>
                <w:szCs w:val="22"/>
                <w:lang w:val="en-US"/>
              </w:rPr>
              <w:t xml:space="preserve"> </w:t>
            </w:r>
            <w:r w:rsidRPr="009F021A">
              <w:rPr>
                <w:rFonts w:asciiTheme="minorHAnsi" w:eastAsiaTheme="minorEastAsia" w:hAnsiTheme="minorHAnsi" w:cs="Arial"/>
                <w:bCs/>
                <w:color w:val="000000"/>
                <w:sz w:val="18"/>
                <w:szCs w:val="22"/>
              </w:rPr>
              <w:t>variables de</w:t>
            </w:r>
            <w:r>
              <w:rPr>
                <w:rFonts w:asciiTheme="minorHAnsi" w:eastAsiaTheme="minorEastAsia" w:hAnsiTheme="minorHAnsi" w:cs="Arial"/>
                <w:bCs/>
                <w:color w:val="000000"/>
                <w:sz w:val="18"/>
                <w:szCs w:val="22"/>
              </w:rPr>
              <w:t xml:space="preserve"> variación de pasivos</w:t>
            </w:r>
            <w:r w:rsidRPr="009F021A">
              <w:rPr>
                <w:rFonts w:asciiTheme="minorHAnsi" w:eastAsiaTheme="minorEastAsia" w:hAnsiTheme="minorHAnsi" w:cs="Arial"/>
                <w:bCs/>
                <w:color w:val="000000"/>
                <w:sz w:val="18"/>
                <w:szCs w:val="22"/>
              </w:rPr>
              <w:t xml:space="preserve">   </w:t>
            </w:r>
            <w:r>
              <w:rPr>
                <w:rFonts w:asciiTheme="minorHAnsi" w:eastAsiaTheme="minorEastAsia" w:hAnsiTheme="minorHAnsi" w:cs="Arial"/>
                <w:bCs/>
                <w:color w:val="000000"/>
                <w:sz w:val="18"/>
                <w:szCs w:val="22"/>
              </w:rPr>
              <w:t xml:space="preserve">               </w:t>
            </w:r>
            <w:r w:rsidRPr="009F021A">
              <w:rPr>
                <w:rFonts w:asciiTheme="minorHAnsi" w:eastAsiaTheme="minorEastAsia" w:hAnsiTheme="minorHAnsi" w:cs="Arial"/>
                <w:bCs/>
                <w:color w:val="000000"/>
                <w:sz w:val="18"/>
                <w:szCs w:val="22"/>
              </w:rPr>
              <w:t xml:space="preserve">variables de </w:t>
            </w:r>
            <w:r>
              <w:rPr>
                <w:rFonts w:asciiTheme="minorHAnsi" w:eastAsiaTheme="minorEastAsia" w:hAnsiTheme="minorHAnsi" w:cs="Arial"/>
                <w:bCs/>
                <w:color w:val="000000"/>
                <w:sz w:val="18"/>
                <w:szCs w:val="22"/>
              </w:rPr>
              <w:t>variación de activos</w:t>
            </w:r>
          </w:p>
          <w:p w:rsidR="00D0251C" w:rsidRPr="00D0251C" w:rsidRDefault="00D0251C" w:rsidP="00D0251C">
            <w:pPr>
              <w:shd w:val="clear" w:color="auto" w:fill="FFFFFF" w:themeFill="background1"/>
              <w:spacing w:before="120" w:after="120"/>
              <w:rPr>
                <w:rFonts w:asciiTheme="minorHAnsi" w:hAnsiTheme="minorHAnsi"/>
                <w:color w:val="000000"/>
                <w:szCs w:val="22"/>
                <w:lang w:val="en-US"/>
              </w:rPr>
            </w:pPr>
            <w:r w:rsidRPr="00AF1749">
              <w:rPr>
                <w:b/>
                <w:color w:val="000000"/>
                <w:sz w:val="18"/>
                <w:szCs w:val="22"/>
                <w:lang w:val="en-US"/>
              </w:rPr>
              <w:t>B</w:t>
            </w:r>
            <m:oMath>
              <m:r>
                <m:rPr>
                  <m:sty m:val="bi"/>
                </m:rPr>
                <w:rPr>
                  <w:rFonts w:ascii="Cambria Math" w:eastAsiaTheme="minorHAnsi" w:hAnsi="Cambria Math" w:cs="Arial"/>
                  <w:color w:val="000000"/>
                  <w:szCs w:val="22"/>
                  <w:lang w:val="en-US"/>
                </w:rPr>
                <m:t>.</m:t>
              </m:r>
              <m:r>
                <m:rPr>
                  <m:sty m:val="b"/>
                </m:rPr>
                <w:rPr>
                  <w:rFonts w:ascii="Cambria Math" w:eastAsiaTheme="minorHAnsi" w:hAnsi="Cambria Math" w:cs="Arial"/>
                  <w:color w:val="000000"/>
                  <w:szCs w:val="22"/>
                  <w:lang w:val="es-EC"/>
                </w:rPr>
                <m:t>9</m:t>
              </m:r>
              <m:r>
                <m:rPr>
                  <m:sty m:val="p"/>
                </m:rPr>
                <w:rPr>
                  <w:rFonts w:ascii="Cambria Math" w:eastAsiaTheme="minorHAnsi" w:hAnsi="Cambria Math" w:cs="Arial"/>
                  <w:color w:val="000000"/>
                  <w:szCs w:val="22"/>
                  <w:lang w:val="en-US"/>
                </w:rPr>
                <m:t>=Ahorro neto+Transferencias de capital recibidas-Transferencias de capital pagadas-Formación bruta de capital fijo+Consumo de capital fijo-Variaciones de existencias-Adquisiciones menos disposiciones de objetos valiosos-Adquisición menos disposiciones de activos no financieros no producidos</m:t>
              </m:r>
            </m:oMath>
          </w:p>
          <w:p w:rsidR="00D0251C" w:rsidRPr="0018477A" w:rsidRDefault="00D0251C" w:rsidP="00D0251C">
            <w:pPr>
              <w:shd w:val="clear" w:color="auto" w:fill="FFFFFF" w:themeFill="background1"/>
              <w:spacing w:before="120" w:after="120"/>
              <w:rPr>
                <w:color w:val="000000"/>
                <w:szCs w:val="22"/>
                <w:lang w:val="en-US"/>
              </w:rPr>
            </w:pPr>
            <w:r w:rsidRPr="00AF1749">
              <w:rPr>
                <w:b/>
                <w:color w:val="000000"/>
                <w:sz w:val="18"/>
                <w:szCs w:val="22"/>
                <w:lang w:val="en-US"/>
              </w:rPr>
              <w:t>B</w:t>
            </w:r>
            <m:oMath>
              <m:r>
                <m:rPr>
                  <m:sty m:val="bi"/>
                </m:rPr>
                <w:rPr>
                  <w:rFonts w:ascii="Cambria Math" w:eastAsiaTheme="minorHAnsi" w:hAnsi="Cambria Math" w:cs="Arial"/>
                  <w:color w:val="000000"/>
                  <w:szCs w:val="22"/>
                  <w:lang w:val="en-US"/>
                </w:rPr>
                <m:t>.</m:t>
              </m:r>
              <m:r>
                <m:rPr>
                  <m:sty m:val="bi"/>
                </m:rPr>
                <w:rPr>
                  <w:rFonts w:ascii="Cambria Math" w:eastAsiaTheme="minorHAnsi" w:hAnsi="Cambria Math" w:cs="Arial"/>
                  <w:color w:val="000000"/>
                  <w:szCs w:val="22"/>
                  <w:lang w:val="es-EC"/>
                </w:rPr>
                <m:t>9</m:t>
              </m:r>
              <m:r>
                <w:rPr>
                  <w:rFonts w:ascii="Cambria Math" w:eastAsiaTheme="minorHAnsi" w:hAnsi="Cambria Math" w:cs="Arial"/>
                  <w:color w:val="000000"/>
                  <w:szCs w:val="22"/>
                  <w:lang w:val="en-US"/>
                </w:rPr>
                <m:t>=</m:t>
              </m:r>
            </m:oMath>
            <w:r w:rsidR="00855212">
              <w:rPr>
                <w:color w:val="000000"/>
                <w:szCs w:val="22"/>
                <w:lang w:val="en-US"/>
              </w:rPr>
              <w:t>-115</w:t>
            </w:r>
            <m:oMath>
              <m:r>
                <m:rPr>
                  <m:sty m:val="p"/>
                </m:rPr>
                <w:rPr>
                  <w:rFonts w:ascii="Cambria Math" w:eastAsiaTheme="minorHAnsi" w:hAnsi="Cambria Math"/>
                  <w:color w:val="000000"/>
                  <w:szCs w:val="22"/>
                  <w:lang w:val="en-US"/>
                </w:rPr>
                <m:t xml:space="preserve"> </m:t>
              </m:r>
              <m:r>
                <w:rPr>
                  <w:rFonts w:ascii="Cambria Math" w:eastAsiaTheme="minorHAnsi" w:hAnsi="Cambria Math" w:cs="Arial"/>
                  <w:color w:val="000000"/>
                  <w:szCs w:val="22"/>
                  <w:lang w:val="en-US"/>
                </w:rPr>
                <m:t>+0-</m:t>
              </m:r>
              <m:r>
                <w:rPr>
                  <w:rFonts w:ascii="Cambria Math" w:eastAsiaTheme="minorHAnsi" w:hAnsi="Cambria Math" w:cs="Arial"/>
                  <w:color w:val="000000"/>
                  <w:szCs w:val="22"/>
                  <w:lang w:val="es-EC"/>
                </w:rPr>
                <m:t>0</m:t>
              </m:r>
              <m:r>
                <w:rPr>
                  <w:rFonts w:ascii="Cambria Math" w:eastAsiaTheme="minorHAnsi" w:hAnsi="Cambria Math" w:cs="Arial"/>
                  <w:color w:val="000000"/>
                  <w:szCs w:val="22"/>
                  <w:lang w:val="en-US"/>
                </w:rPr>
                <m:t>-7+197-</m:t>
              </m:r>
              <m:r>
                <w:rPr>
                  <w:rFonts w:ascii="Cambria Math" w:eastAsiaTheme="minorHAnsi" w:hAnsi="Cambria Math" w:cs="Arial"/>
                  <w:color w:val="000000"/>
                  <w:szCs w:val="22"/>
                  <w:lang w:val="es-EC"/>
                </w:rPr>
                <m:t>0</m:t>
              </m:r>
              <m:r>
                <w:rPr>
                  <w:rFonts w:ascii="Cambria Math" w:eastAsiaTheme="minorHAnsi" w:hAnsi="Cambria Math" w:cs="Arial"/>
                  <w:color w:val="000000"/>
                  <w:szCs w:val="22"/>
                  <w:lang w:val="en-US"/>
                </w:rPr>
                <m:t>-0-</m:t>
              </m:r>
              <m:r>
                <w:rPr>
                  <w:rFonts w:ascii="Cambria Math" w:eastAsiaTheme="minorHAnsi" w:hAnsi="Cambria Math" w:cs="Arial"/>
                  <w:color w:val="000000"/>
                  <w:szCs w:val="22"/>
                  <w:lang w:val="es-EC"/>
                </w:rPr>
                <m:t>0</m:t>
              </m:r>
            </m:oMath>
          </w:p>
          <w:p w:rsidR="004C708F" w:rsidRPr="00D0251C" w:rsidRDefault="00D0251C" w:rsidP="00855212">
            <w:pPr>
              <w:spacing w:before="120" w:after="120"/>
              <w:jc w:val="both"/>
              <w:rPr>
                <w:rFonts w:asciiTheme="minorHAnsi" w:eastAsiaTheme="minorHAnsi" w:hAnsiTheme="minorHAnsi" w:cs="Arial"/>
                <w:b/>
                <w:bCs/>
                <w:color w:val="000000"/>
                <w:szCs w:val="22"/>
                <w:lang w:val="en-US"/>
              </w:rPr>
            </w:pPr>
            <w:r w:rsidRPr="00AF1749">
              <w:rPr>
                <w:b/>
                <w:color w:val="000000"/>
                <w:sz w:val="18"/>
                <w:szCs w:val="22"/>
                <w:lang w:val="en-US"/>
              </w:rPr>
              <w:t>B</w:t>
            </w:r>
            <m:oMath>
              <m:r>
                <m:rPr>
                  <m:sty m:val="bi"/>
                </m:rPr>
                <w:rPr>
                  <w:rFonts w:ascii="Cambria Math" w:eastAsiaTheme="minorHAnsi" w:hAnsi="Cambria Math" w:cs="Arial"/>
                  <w:color w:val="000000"/>
                  <w:szCs w:val="22"/>
                  <w:lang w:val="en-US"/>
                </w:rPr>
                <m:t>.</m:t>
              </m:r>
              <m:r>
                <m:rPr>
                  <m:sty m:val="bi"/>
                </m:rPr>
                <w:rPr>
                  <w:rFonts w:ascii="Cambria Math" w:eastAsiaTheme="minorHAnsi" w:hAnsi="Cambria Math" w:cs="Arial"/>
                  <w:color w:val="000000"/>
                  <w:szCs w:val="22"/>
                  <w:lang w:val="es-EC"/>
                </w:rPr>
                <m:t>9</m:t>
              </m:r>
              <m:r>
                <w:rPr>
                  <w:rFonts w:ascii="Cambria Math" w:eastAsiaTheme="minorHAnsi" w:hAnsi="Cambria Math" w:cs="Arial"/>
                  <w:color w:val="000000"/>
                  <w:szCs w:val="22"/>
                  <w:lang w:val="en-US"/>
                </w:rPr>
                <m:t>=</m:t>
              </m:r>
            </m:oMath>
            <w:r>
              <w:rPr>
                <w:rFonts w:ascii="Calibri" w:hAnsi="Calibri"/>
                <w:color w:val="000000"/>
                <w:szCs w:val="22"/>
                <w:lang w:val="en-US"/>
              </w:rPr>
              <w:t xml:space="preserve"> </w:t>
            </w:r>
            <w:r w:rsidR="00855212">
              <w:rPr>
                <w:rFonts w:ascii="Calibri" w:hAnsi="Calibri"/>
                <w:color w:val="000000"/>
                <w:szCs w:val="22"/>
                <w:lang w:val="en-US"/>
              </w:rPr>
              <w:t>75</w:t>
            </w:r>
          </w:p>
        </w:tc>
      </w:tr>
      <w:tr w:rsidR="004C708F" w:rsidRPr="00080CCB" w:rsidTr="007E7852">
        <w:trPr>
          <w:jc w:val="center"/>
        </w:trPr>
        <w:tc>
          <w:tcPr>
            <w:tcW w:w="9054" w:type="dxa"/>
            <w:gridSpan w:val="4"/>
            <w:shd w:val="clear" w:color="auto" w:fill="DBE5F1"/>
            <w:vAlign w:val="center"/>
          </w:tcPr>
          <w:p w:rsidR="004C708F" w:rsidRPr="00410A0A" w:rsidRDefault="004C708F" w:rsidP="004C708F">
            <w:pPr>
              <w:spacing w:before="120" w:after="120"/>
              <w:jc w:val="center"/>
              <w:rPr>
                <w:rFonts w:asciiTheme="minorHAnsi" w:eastAsiaTheme="minorHAnsi" w:hAnsiTheme="minorHAnsi" w:cs="Arial"/>
                <w:b/>
                <w:bCs/>
                <w:color w:val="000000"/>
                <w:szCs w:val="22"/>
                <w:lang w:val="es-EC"/>
              </w:rPr>
            </w:pPr>
            <w:r w:rsidRPr="00410A0A">
              <w:rPr>
                <w:rFonts w:asciiTheme="minorHAnsi" w:eastAsiaTheme="minorHAnsi" w:hAnsiTheme="minorHAnsi" w:cs="Arial"/>
                <w:b/>
                <w:bCs/>
                <w:color w:val="000000"/>
                <w:szCs w:val="22"/>
                <w:lang w:val="es-EC"/>
              </w:rPr>
              <w:t>7. LIMITACIONES TÉCNICAS</w:t>
            </w:r>
          </w:p>
        </w:tc>
      </w:tr>
      <w:tr w:rsidR="004C708F" w:rsidRPr="00080CCB" w:rsidTr="00484290">
        <w:trPr>
          <w:jc w:val="center"/>
        </w:trPr>
        <w:tc>
          <w:tcPr>
            <w:tcW w:w="9054" w:type="dxa"/>
            <w:gridSpan w:val="4"/>
            <w:shd w:val="clear" w:color="auto" w:fill="auto"/>
            <w:vAlign w:val="center"/>
          </w:tcPr>
          <w:p w:rsidR="004C708F" w:rsidRPr="00244BB4" w:rsidRDefault="004C708F" w:rsidP="00244BB4">
            <w:pPr>
              <w:spacing w:before="120" w:after="120"/>
              <w:jc w:val="both"/>
              <w:rPr>
                <w:rFonts w:asciiTheme="minorHAnsi" w:hAnsiTheme="minorHAnsi" w:cs="Arial"/>
                <w:szCs w:val="22"/>
              </w:rPr>
            </w:pPr>
            <w:r w:rsidRPr="00244BB4">
              <w:rPr>
                <w:rFonts w:asciiTheme="minorHAnsi" w:hAnsiTheme="minorHAnsi" w:cs="Arial"/>
                <w:szCs w:val="22"/>
              </w:rPr>
              <w:t>Las entidades que suministran de la información cruda no entregan en tiempo adecuado dicha información</w:t>
            </w:r>
            <w:r w:rsidR="0031407E">
              <w:rPr>
                <w:rFonts w:asciiTheme="minorHAnsi" w:hAnsiTheme="minorHAnsi" w:cs="Arial"/>
                <w:szCs w:val="22"/>
              </w:rPr>
              <w:t>.</w:t>
            </w:r>
            <w:r w:rsidRPr="00244BB4">
              <w:rPr>
                <w:rFonts w:asciiTheme="minorHAnsi" w:hAnsiTheme="minorHAnsi" w:cs="Arial"/>
                <w:szCs w:val="22"/>
              </w:rPr>
              <w:t xml:space="preserve"> </w:t>
            </w:r>
          </w:p>
        </w:tc>
      </w:tr>
      <w:tr w:rsidR="004C708F" w:rsidRPr="00080CCB" w:rsidTr="000F6C62">
        <w:trPr>
          <w:jc w:val="center"/>
        </w:trPr>
        <w:tc>
          <w:tcPr>
            <w:tcW w:w="4928" w:type="dxa"/>
            <w:gridSpan w:val="2"/>
            <w:shd w:val="clear" w:color="auto" w:fill="DBE5F1"/>
            <w:vAlign w:val="center"/>
          </w:tcPr>
          <w:p w:rsidR="004C708F" w:rsidRPr="00080CCB" w:rsidRDefault="004C708F" w:rsidP="009036BF">
            <w:pPr>
              <w:spacing w:before="60" w:after="60"/>
              <w:jc w:val="both"/>
              <w:rPr>
                <w:rFonts w:asciiTheme="minorHAnsi" w:hAnsiTheme="minorHAnsi" w:cs="Arial"/>
                <w:szCs w:val="22"/>
              </w:rPr>
            </w:pPr>
            <w:r w:rsidRPr="00080CCB">
              <w:rPr>
                <w:rFonts w:asciiTheme="minorHAnsi" w:eastAsiaTheme="minorHAnsi" w:hAnsiTheme="minorHAnsi" w:cs="Arial"/>
                <w:b/>
                <w:bCs/>
                <w:color w:val="000000"/>
                <w:szCs w:val="22"/>
                <w:lang w:val="es-EC"/>
              </w:rPr>
              <w:t>UNIDAD DE MEDIDA O EXPRESIÓN DEL INDICADOR</w:t>
            </w:r>
          </w:p>
        </w:tc>
        <w:tc>
          <w:tcPr>
            <w:tcW w:w="4126" w:type="dxa"/>
            <w:gridSpan w:val="2"/>
            <w:vAlign w:val="center"/>
          </w:tcPr>
          <w:p w:rsidR="004C708F" w:rsidRPr="00080CCB" w:rsidRDefault="004C708F" w:rsidP="009036BF">
            <w:pPr>
              <w:jc w:val="both"/>
              <w:rPr>
                <w:rFonts w:asciiTheme="minorHAnsi" w:hAnsiTheme="minorHAnsi" w:cs="Arial"/>
                <w:szCs w:val="22"/>
              </w:rPr>
            </w:pPr>
            <w:r>
              <w:rPr>
                <w:rFonts w:asciiTheme="minorHAnsi" w:hAnsiTheme="minorHAnsi" w:cs="Arial"/>
                <w:szCs w:val="22"/>
              </w:rPr>
              <w:t xml:space="preserve">Miles de dólares </w:t>
            </w:r>
          </w:p>
        </w:tc>
      </w:tr>
      <w:tr w:rsidR="004C708F" w:rsidRPr="00080CCB" w:rsidTr="000F6C62">
        <w:trPr>
          <w:jc w:val="center"/>
        </w:trPr>
        <w:tc>
          <w:tcPr>
            <w:tcW w:w="4928" w:type="dxa"/>
            <w:gridSpan w:val="2"/>
            <w:shd w:val="clear" w:color="auto" w:fill="DBE5F1"/>
            <w:vAlign w:val="center"/>
          </w:tcPr>
          <w:p w:rsidR="004C708F" w:rsidRPr="00080CCB" w:rsidRDefault="004C708F" w:rsidP="009036BF">
            <w:pPr>
              <w:spacing w:before="60" w:after="60"/>
              <w:jc w:val="both"/>
              <w:rPr>
                <w:rFonts w:asciiTheme="minorHAnsi" w:eastAsiaTheme="minorHAnsi" w:hAnsiTheme="minorHAnsi" w:cs="Arial"/>
                <w:b/>
                <w:bCs/>
                <w:color w:val="000000"/>
                <w:szCs w:val="22"/>
                <w:lang w:val="es-EC"/>
              </w:rPr>
            </w:pPr>
            <w:r w:rsidRPr="00080CCB">
              <w:rPr>
                <w:rFonts w:asciiTheme="minorHAnsi" w:eastAsiaTheme="minorHAnsi" w:hAnsiTheme="minorHAnsi" w:cs="Arial"/>
                <w:b/>
                <w:bCs/>
                <w:color w:val="000000"/>
                <w:szCs w:val="22"/>
                <w:lang w:val="es-EC"/>
              </w:rPr>
              <w:t>INTERPRETACIÓN DEL INDICADOR</w:t>
            </w:r>
          </w:p>
        </w:tc>
        <w:tc>
          <w:tcPr>
            <w:tcW w:w="4126" w:type="dxa"/>
            <w:gridSpan w:val="2"/>
            <w:shd w:val="clear" w:color="auto" w:fill="auto"/>
            <w:vAlign w:val="center"/>
          </w:tcPr>
          <w:p w:rsidR="004C708F" w:rsidRPr="00326516" w:rsidRDefault="004C708F" w:rsidP="00484290">
            <w:pPr>
              <w:jc w:val="both"/>
              <w:rPr>
                <w:rFonts w:asciiTheme="minorHAnsi" w:hAnsiTheme="minorHAnsi" w:cs="Arial"/>
                <w:szCs w:val="22"/>
                <w:lang w:val="es-EC"/>
              </w:rPr>
            </w:pPr>
            <w:r>
              <w:rPr>
                <w:rFonts w:asciiTheme="minorHAnsi" w:hAnsiTheme="minorHAnsi" w:cs="Arial"/>
                <w:szCs w:val="22"/>
              </w:rPr>
              <w:t>No aplica</w:t>
            </w:r>
          </w:p>
        </w:tc>
      </w:tr>
      <w:tr w:rsidR="004C708F" w:rsidRPr="00080CCB" w:rsidTr="000F6C62">
        <w:trPr>
          <w:jc w:val="center"/>
        </w:trPr>
        <w:tc>
          <w:tcPr>
            <w:tcW w:w="4928" w:type="dxa"/>
            <w:gridSpan w:val="2"/>
            <w:shd w:val="clear" w:color="auto" w:fill="DBE5F1"/>
            <w:vAlign w:val="center"/>
          </w:tcPr>
          <w:p w:rsidR="004C708F" w:rsidRPr="00080CCB" w:rsidRDefault="004C708F" w:rsidP="009036BF">
            <w:pPr>
              <w:spacing w:before="60" w:after="60"/>
              <w:jc w:val="both"/>
              <w:rPr>
                <w:rFonts w:asciiTheme="minorHAnsi" w:eastAsiaTheme="minorHAnsi" w:hAnsiTheme="minorHAnsi" w:cs="Arial"/>
                <w:b/>
                <w:bCs/>
                <w:color w:val="000000"/>
                <w:szCs w:val="22"/>
                <w:lang w:val="es-EC"/>
              </w:rPr>
            </w:pPr>
            <w:r w:rsidRPr="00080CCB">
              <w:rPr>
                <w:rFonts w:asciiTheme="minorHAnsi" w:eastAsiaTheme="minorHAnsi" w:hAnsiTheme="minorHAnsi" w:cs="Arial"/>
                <w:b/>
                <w:bCs/>
                <w:color w:val="000000"/>
                <w:szCs w:val="22"/>
                <w:lang w:val="es-EC"/>
              </w:rPr>
              <w:t>FUENTE DE DATOS</w:t>
            </w:r>
          </w:p>
        </w:tc>
        <w:tc>
          <w:tcPr>
            <w:tcW w:w="4126" w:type="dxa"/>
            <w:gridSpan w:val="2"/>
            <w:shd w:val="clear" w:color="auto" w:fill="auto"/>
            <w:vAlign w:val="center"/>
          </w:tcPr>
          <w:p w:rsidR="00484290" w:rsidRPr="002E0514" w:rsidRDefault="00484290" w:rsidP="00484290">
            <w:pPr>
              <w:pStyle w:val="Prrafodelista"/>
              <w:spacing w:before="120" w:after="120"/>
              <w:ind w:left="0"/>
              <w:mirrorIndents/>
              <w:rPr>
                <w:rFonts w:asciiTheme="minorHAnsi" w:hAnsiTheme="minorHAnsi" w:cs="Arial"/>
                <w:b/>
                <w:sz w:val="24"/>
              </w:rPr>
            </w:pPr>
            <w:r w:rsidRPr="002E0514">
              <w:rPr>
                <w:rFonts w:asciiTheme="minorHAnsi" w:hAnsiTheme="minorHAnsi" w:cs="Arial"/>
                <w:b/>
              </w:rPr>
              <w:t xml:space="preserve">Instituciones sin fines de lucro que </w:t>
            </w:r>
            <w:r w:rsidRPr="002E0514">
              <w:rPr>
                <w:rFonts w:asciiTheme="minorHAnsi" w:hAnsiTheme="minorHAnsi" w:cs="Arial"/>
                <w:b/>
              </w:rPr>
              <w:lastRenderedPageBreak/>
              <w:t>sirven a los Hogares:</w:t>
            </w:r>
          </w:p>
          <w:p w:rsidR="00484290" w:rsidRPr="00B6731B" w:rsidRDefault="00484290" w:rsidP="00484290">
            <w:pPr>
              <w:pStyle w:val="Prrafodelista"/>
              <w:spacing w:before="120" w:after="120"/>
              <w:ind w:left="0"/>
              <w:mirrorIndents/>
              <w:rPr>
                <w:rFonts w:asciiTheme="minorHAnsi" w:hAnsiTheme="minorHAnsi" w:cs="Arial"/>
              </w:rPr>
            </w:pPr>
            <w:r w:rsidRPr="00B6731B">
              <w:rPr>
                <w:rFonts w:asciiTheme="minorHAnsi" w:hAnsiTheme="minorHAnsi" w:cs="Arial"/>
              </w:rPr>
              <w:t>Balances de Situación y Balances de Resultados</w:t>
            </w:r>
          </w:p>
          <w:p w:rsidR="00484290" w:rsidRPr="00EE33A1" w:rsidRDefault="00484290" w:rsidP="00484290">
            <w:pPr>
              <w:pStyle w:val="Prrafodelista"/>
              <w:numPr>
                <w:ilvl w:val="0"/>
                <w:numId w:val="9"/>
              </w:numPr>
              <w:spacing w:before="120" w:after="120"/>
              <w:mirrorIndents/>
              <w:rPr>
                <w:rFonts w:asciiTheme="minorHAnsi" w:hAnsiTheme="minorHAnsi" w:cs="Arial"/>
              </w:rPr>
            </w:pPr>
            <w:r w:rsidRPr="00EE33A1">
              <w:rPr>
                <w:rFonts w:asciiTheme="minorHAnsi" w:hAnsiTheme="minorHAnsi" w:cs="Arial"/>
              </w:rPr>
              <w:t xml:space="preserve">Superintendencia de Compañías y Seguros </w:t>
            </w:r>
          </w:p>
          <w:p w:rsidR="00244BB4" w:rsidRPr="00244BB4" w:rsidRDefault="00484290" w:rsidP="00244BB4">
            <w:pPr>
              <w:pStyle w:val="Prrafodelista"/>
              <w:numPr>
                <w:ilvl w:val="0"/>
                <w:numId w:val="9"/>
              </w:numPr>
              <w:spacing w:before="120" w:after="120"/>
              <w:mirrorIndents/>
              <w:rPr>
                <w:rFonts w:asciiTheme="minorHAnsi" w:hAnsiTheme="minorHAnsi" w:cs="Arial"/>
                <w:szCs w:val="22"/>
              </w:rPr>
            </w:pPr>
            <w:r w:rsidRPr="00EE33A1">
              <w:rPr>
                <w:rFonts w:asciiTheme="minorHAnsi" w:hAnsiTheme="minorHAnsi" w:cs="Arial"/>
              </w:rPr>
              <w:t>Servicio de Rentas Internas</w:t>
            </w:r>
          </w:p>
          <w:p w:rsidR="004C708F" w:rsidRPr="00244BB4" w:rsidRDefault="00484290" w:rsidP="00244BB4">
            <w:pPr>
              <w:pStyle w:val="Prrafodelista"/>
              <w:numPr>
                <w:ilvl w:val="0"/>
                <w:numId w:val="9"/>
              </w:numPr>
              <w:spacing w:before="120" w:after="120"/>
              <w:mirrorIndents/>
              <w:rPr>
                <w:rFonts w:asciiTheme="minorHAnsi" w:hAnsiTheme="minorHAnsi" w:cs="Arial"/>
                <w:szCs w:val="22"/>
              </w:rPr>
            </w:pPr>
            <w:r w:rsidRPr="00244BB4">
              <w:rPr>
                <w:rFonts w:asciiTheme="minorHAnsi" w:hAnsiTheme="minorHAnsi" w:cs="Arial"/>
              </w:rPr>
              <w:t>INEC: Directorio de Empresas, Encuestas Económicas</w:t>
            </w:r>
          </w:p>
        </w:tc>
      </w:tr>
      <w:tr w:rsidR="004C708F" w:rsidRPr="00080CCB" w:rsidTr="000F6C62">
        <w:trPr>
          <w:jc w:val="center"/>
        </w:trPr>
        <w:tc>
          <w:tcPr>
            <w:tcW w:w="4928" w:type="dxa"/>
            <w:gridSpan w:val="2"/>
            <w:shd w:val="clear" w:color="auto" w:fill="DBE5F1"/>
            <w:vAlign w:val="center"/>
          </w:tcPr>
          <w:p w:rsidR="004C708F" w:rsidRPr="00080CCB" w:rsidRDefault="004C708F" w:rsidP="009036BF">
            <w:pPr>
              <w:spacing w:before="60" w:after="60"/>
              <w:jc w:val="both"/>
              <w:rPr>
                <w:rFonts w:asciiTheme="minorHAnsi" w:eastAsiaTheme="minorHAnsi" w:hAnsiTheme="minorHAnsi" w:cs="Arial"/>
                <w:b/>
                <w:bCs/>
                <w:color w:val="000000"/>
                <w:szCs w:val="22"/>
                <w:lang w:val="es-EC"/>
              </w:rPr>
            </w:pPr>
            <w:r w:rsidRPr="00080CCB">
              <w:rPr>
                <w:rFonts w:asciiTheme="minorHAnsi" w:eastAsiaTheme="minorHAnsi" w:hAnsiTheme="minorHAnsi" w:cs="Arial"/>
                <w:b/>
                <w:bCs/>
                <w:color w:val="000000"/>
                <w:szCs w:val="22"/>
                <w:lang w:val="es-EC"/>
              </w:rPr>
              <w:lastRenderedPageBreak/>
              <w:t>PERIODICIDAD DEL INDICADOR</w:t>
            </w:r>
          </w:p>
        </w:tc>
        <w:tc>
          <w:tcPr>
            <w:tcW w:w="4126" w:type="dxa"/>
            <w:gridSpan w:val="2"/>
            <w:vAlign w:val="center"/>
          </w:tcPr>
          <w:p w:rsidR="004C708F" w:rsidRPr="00A815F6" w:rsidRDefault="004C708F" w:rsidP="00A815F6">
            <w:pPr>
              <w:spacing w:before="120" w:after="120"/>
              <w:rPr>
                <w:rFonts w:asciiTheme="minorHAnsi" w:hAnsiTheme="minorHAnsi" w:cs="Arial"/>
                <w:szCs w:val="22"/>
              </w:rPr>
            </w:pPr>
            <w:r w:rsidRPr="00A815F6">
              <w:rPr>
                <w:rFonts w:asciiTheme="minorHAnsi" w:hAnsiTheme="minorHAnsi" w:cs="Arial"/>
                <w:szCs w:val="22"/>
              </w:rPr>
              <w:t>Anual</w:t>
            </w:r>
          </w:p>
        </w:tc>
      </w:tr>
      <w:tr w:rsidR="004C708F" w:rsidRPr="00080CCB" w:rsidTr="000F6C62">
        <w:trPr>
          <w:jc w:val="center"/>
        </w:trPr>
        <w:tc>
          <w:tcPr>
            <w:tcW w:w="4928" w:type="dxa"/>
            <w:gridSpan w:val="2"/>
            <w:shd w:val="clear" w:color="auto" w:fill="DBE5F1"/>
            <w:vAlign w:val="center"/>
          </w:tcPr>
          <w:p w:rsidR="004C708F" w:rsidRPr="00080CCB" w:rsidRDefault="004C708F" w:rsidP="009036BF">
            <w:pPr>
              <w:spacing w:before="60" w:after="60"/>
              <w:jc w:val="both"/>
              <w:rPr>
                <w:rFonts w:asciiTheme="minorHAnsi" w:eastAsiaTheme="minorHAnsi" w:hAnsiTheme="minorHAnsi" w:cs="Arial"/>
                <w:b/>
                <w:bCs/>
                <w:color w:val="000000"/>
                <w:szCs w:val="22"/>
                <w:lang w:val="es-EC"/>
              </w:rPr>
            </w:pPr>
            <w:r w:rsidRPr="00080CCB">
              <w:rPr>
                <w:rFonts w:asciiTheme="minorHAnsi" w:eastAsiaTheme="minorHAnsi" w:hAnsiTheme="minorHAnsi" w:cs="Arial"/>
                <w:b/>
                <w:bCs/>
                <w:color w:val="000000"/>
                <w:szCs w:val="22"/>
                <w:lang w:val="es-EC"/>
              </w:rPr>
              <w:t>DISPONIBILIDAD DE LOS DATOS</w:t>
            </w:r>
          </w:p>
        </w:tc>
        <w:tc>
          <w:tcPr>
            <w:tcW w:w="4126" w:type="dxa"/>
            <w:gridSpan w:val="2"/>
            <w:vAlign w:val="center"/>
          </w:tcPr>
          <w:p w:rsidR="004C708F" w:rsidRPr="00A815F6" w:rsidRDefault="004C708F" w:rsidP="00A815F6">
            <w:pPr>
              <w:spacing w:before="120" w:after="120"/>
              <w:jc w:val="both"/>
              <w:rPr>
                <w:rFonts w:asciiTheme="minorHAnsi" w:hAnsiTheme="minorHAnsi" w:cs="Arial"/>
                <w:szCs w:val="22"/>
              </w:rPr>
            </w:pPr>
            <w:r w:rsidRPr="00A815F6">
              <w:rPr>
                <w:rFonts w:asciiTheme="minorHAnsi" w:hAnsiTheme="minorHAnsi" w:cs="Arial"/>
                <w:szCs w:val="22"/>
              </w:rPr>
              <w:t>Existe un riesgo al no disponer de un convenio con las Instituciones que entregan la información</w:t>
            </w:r>
          </w:p>
        </w:tc>
      </w:tr>
      <w:tr w:rsidR="0031407E" w:rsidRPr="00080CCB" w:rsidTr="000F6C62">
        <w:trPr>
          <w:jc w:val="center"/>
        </w:trPr>
        <w:tc>
          <w:tcPr>
            <w:tcW w:w="2827" w:type="dxa"/>
            <w:vMerge w:val="restart"/>
            <w:shd w:val="clear" w:color="auto" w:fill="DBE5F1"/>
            <w:vAlign w:val="center"/>
          </w:tcPr>
          <w:p w:rsidR="004C708F" w:rsidRPr="00080CCB" w:rsidRDefault="004C708F" w:rsidP="009036BF">
            <w:pPr>
              <w:spacing w:before="60" w:after="60"/>
              <w:jc w:val="both"/>
              <w:rPr>
                <w:rFonts w:asciiTheme="minorHAnsi" w:hAnsiTheme="minorHAnsi" w:cs="Arial"/>
                <w:b/>
                <w:bCs/>
                <w:szCs w:val="22"/>
              </w:rPr>
            </w:pPr>
            <w:r w:rsidRPr="00080CCB">
              <w:rPr>
                <w:rFonts w:asciiTheme="minorHAnsi" w:hAnsiTheme="minorHAnsi" w:cs="Arial"/>
                <w:b/>
                <w:bCs/>
                <w:szCs w:val="22"/>
              </w:rPr>
              <w:t>NIVEL DE</w:t>
            </w:r>
          </w:p>
          <w:p w:rsidR="004C708F" w:rsidRPr="00080CCB" w:rsidRDefault="004C708F" w:rsidP="009036BF">
            <w:pPr>
              <w:spacing w:before="60" w:after="60"/>
              <w:jc w:val="both"/>
              <w:rPr>
                <w:rFonts w:asciiTheme="minorHAnsi" w:eastAsiaTheme="minorHAnsi" w:hAnsiTheme="minorHAnsi" w:cs="Arial"/>
                <w:b/>
                <w:bCs/>
                <w:color w:val="000000"/>
                <w:szCs w:val="22"/>
                <w:lang w:val="es-EC"/>
              </w:rPr>
            </w:pPr>
            <w:r w:rsidRPr="00080CCB">
              <w:rPr>
                <w:rFonts w:asciiTheme="minorHAnsi" w:hAnsiTheme="minorHAnsi" w:cs="Arial"/>
                <w:b/>
                <w:bCs/>
                <w:szCs w:val="22"/>
              </w:rPr>
              <w:t>DESAGREGACIÓN</w:t>
            </w:r>
          </w:p>
        </w:tc>
        <w:tc>
          <w:tcPr>
            <w:tcW w:w="2101" w:type="dxa"/>
            <w:shd w:val="clear" w:color="auto" w:fill="DBE5F1"/>
            <w:vAlign w:val="center"/>
          </w:tcPr>
          <w:p w:rsidR="004C708F" w:rsidRPr="00080CCB" w:rsidRDefault="004C708F" w:rsidP="009036BF">
            <w:pPr>
              <w:spacing w:before="60" w:after="60"/>
              <w:jc w:val="both"/>
              <w:rPr>
                <w:rFonts w:asciiTheme="minorHAnsi" w:eastAsiaTheme="minorHAnsi" w:hAnsiTheme="minorHAnsi" w:cs="Arial"/>
                <w:b/>
                <w:bCs/>
                <w:color w:val="000000"/>
                <w:szCs w:val="22"/>
                <w:lang w:val="es-EC"/>
              </w:rPr>
            </w:pPr>
            <w:r w:rsidRPr="00080CCB">
              <w:rPr>
                <w:rFonts w:asciiTheme="minorHAnsi" w:hAnsiTheme="minorHAnsi" w:cs="Arial"/>
                <w:b/>
                <w:bCs/>
                <w:szCs w:val="22"/>
              </w:rPr>
              <w:t>GEOGRÁFICO</w:t>
            </w:r>
          </w:p>
        </w:tc>
        <w:tc>
          <w:tcPr>
            <w:tcW w:w="4126" w:type="dxa"/>
            <w:gridSpan w:val="2"/>
            <w:shd w:val="clear" w:color="auto" w:fill="auto"/>
            <w:vAlign w:val="center"/>
          </w:tcPr>
          <w:p w:rsidR="004C708F" w:rsidRPr="00A815F6" w:rsidRDefault="004C708F" w:rsidP="00A815F6">
            <w:pPr>
              <w:spacing w:before="120" w:after="120"/>
              <w:rPr>
                <w:rFonts w:asciiTheme="minorHAnsi" w:hAnsiTheme="minorHAnsi" w:cs="Arial"/>
                <w:szCs w:val="22"/>
              </w:rPr>
            </w:pPr>
            <w:r w:rsidRPr="00A815F6">
              <w:rPr>
                <w:rFonts w:asciiTheme="minorHAnsi" w:hAnsiTheme="minorHAnsi" w:cs="Arial"/>
                <w:szCs w:val="22"/>
              </w:rPr>
              <w:t>Nacional</w:t>
            </w:r>
          </w:p>
        </w:tc>
      </w:tr>
      <w:tr w:rsidR="0031407E" w:rsidRPr="00080CCB" w:rsidTr="000F6C62">
        <w:trPr>
          <w:jc w:val="center"/>
        </w:trPr>
        <w:tc>
          <w:tcPr>
            <w:tcW w:w="2827" w:type="dxa"/>
            <w:vMerge/>
            <w:shd w:val="clear" w:color="auto" w:fill="DBE5F1"/>
            <w:vAlign w:val="center"/>
          </w:tcPr>
          <w:p w:rsidR="004C708F" w:rsidRPr="00080CCB" w:rsidRDefault="004C708F" w:rsidP="009036BF">
            <w:pPr>
              <w:spacing w:before="60" w:after="60"/>
              <w:jc w:val="both"/>
              <w:rPr>
                <w:rFonts w:asciiTheme="minorHAnsi" w:eastAsiaTheme="minorHAnsi" w:hAnsiTheme="minorHAnsi" w:cs="Arial"/>
                <w:b/>
                <w:bCs/>
                <w:color w:val="000000"/>
                <w:szCs w:val="22"/>
                <w:lang w:val="es-EC"/>
              </w:rPr>
            </w:pPr>
          </w:p>
        </w:tc>
        <w:tc>
          <w:tcPr>
            <w:tcW w:w="2101" w:type="dxa"/>
            <w:shd w:val="clear" w:color="auto" w:fill="DBE5F1"/>
            <w:vAlign w:val="center"/>
          </w:tcPr>
          <w:p w:rsidR="004C708F" w:rsidRPr="00080CCB" w:rsidRDefault="004C708F" w:rsidP="009036BF">
            <w:pPr>
              <w:spacing w:before="60" w:after="60"/>
              <w:jc w:val="both"/>
              <w:rPr>
                <w:rFonts w:asciiTheme="minorHAnsi" w:eastAsiaTheme="minorHAnsi" w:hAnsiTheme="minorHAnsi" w:cs="Arial"/>
                <w:b/>
                <w:bCs/>
                <w:color w:val="000000"/>
                <w:szCs w:val="22"/>
                <w:lang w:val="es-EC"/>
              </w:rPr>
            </w:pPr>
            <w:r w:rsidRPr="00080CCB">
              <w:rPr>
                <w:rFonts w:asciiTheme="minorHAnsi" w:eastAsiaTheme="minorHAnsi" w:hAnsiTheme="minorHAnsi" w:cs="Arial"/>
                <w:b/>
                <w:bCs/>
                <w:color w:val="000000"/>
                <w:szCs w:val="22"/>
                <w:lang w:val="es-EC"/>
              </w:rPr>
              <w:t>GENERAL</w:t>
            </w:r>
          </w:p>
        </w:tc>
        <w:tc>
          <w:tcPr>
            <w:tcW w:w="4126" w:type="dxa"/>
            <w:gridSpan w:val="2"/>
            <w:shd w:val="clear" w:color="auto" w:fill="auto"/>
            <w:vAlign w:val="center"/>
          </w:tcPr>
          <w:p w:rsidR="004C708F" w:rsidRPr="00A815F6" w:rsidRDefault="004C708F" w:rsidP="00A815F6">
            <w:pPr>
              <w:spacing w:before="120" w:after="120"/>
              <w:rPr>
                <w:rFonts w:asciiTheme="minorHAnsi" w:hAnsiTheme="minorHAnsi" w:cs="Arial"/>
                <w:szCs w:val="22"/>
              </w:rPr>
            </w:pPr>
            <w:r w:rsidRPr="00A815F6">
              <w:rPr>
                <w:rFonts w:asciiTheme="minorHAnsi" w:hAnsiTheme="minorHAnsi" w:cs="Arial"/>
                <w:szCs w:val="22"/>
              </w:rPr>
              <w:t>Sectores institucionales</w:t>
            </w:r>
          </w:p>
        </w:tc>
      </w:tr>
      <w:tr w:rsidR="0031407E" w:rsidRPr="00080CCB" w:rsidTr="000F6C62">
        <w:trPr>
          <w:jc w:val="center"/>
        </w:trPr>
        <w:tc>
          <w:tcPr>
            <w:tcW w:w="2827" w:type="dxa"/>
            <w:vMerge/>
            <w:shd w:val="clear" w:color="auto" w:fill="DBE5F1"/>
            <w:vAlign w:val="center"/>
          </w:tcPr>
          <w:p w:rsidR="004C708F" w:rsidRPr="00080CCB" w:rsidRDefault="004C708F" w:rsidP="009036BF">
            <w:pPr>
              <w:spacing w:before="60" w:after="60"/>
              <w:jc w:val="both"/>
              <w:rPr>
                <w:rFonts w:asciiTheme="minorHAnsi" w:hAnsiTheme="minorHAnsi" w:cs="Arial"/>
                <w:b/>
                <w:bCs/>
                <w:szCs w:val="22"/>
              </w:rPr>
            </w:pPr>
          </w:p>
        </w:tc>
        <w:tc>
          <w:tcPr>
            <w:tcW w:w="2101" w:type="dxa"/>
            <w:shd w:val="clear" w:color="auto" w:fill="DBE5F1"/>
            <w:vAlign w:val="center"/>
          </w:tcPr>
          <w:p w:rsidR="004C708F" w:rsidRPr="00080CCB" w:rsidRDefault="004C708F" w:rsidP="009036BF">
            <w:pPr>
              <w:spacing w:before="60" w:after="60"/>
              <w:jc w:val="both"/>
              <w:rPr>
                <w:rFonts w:asciiTheme="minorHAnsi" w:eastAsiaTheme="minorHAnsi" w:hAnsiTheme="minorHAnsi" w:cs="Arial"/>
                <w:b/>
                <w:bCs/>
                <w:color w:val="000000"/>
                <w:szCs w:val="22"/>
                <w:lang w:val="es-EC"/>
              </w:rPr>
            </w:pPr>
            <w:r w:rsidRPr="00080CCB">
              <w:rPr>
                <w:rFonts w:asciiTheme="minorHAnsi" w:eastAsiaTheme="minorHAnsi" w:hAnsiTheme="minorHAnsi" w:cs="Arial"/>
                <w:b/>
                <w:bCs/>
                <w:color w:val="000000"/>
                <w:szCs w:val="22"/>
                <w:lang w:val="es-EC"/>
              </w:rPr>
              <w:t>OTROS ÁMBITOS</w:t>
            </w:r>
          </w:p>
        </w:tc>
        <w:tc>
          <w:tcPr>
            <w:tcW w:w="4126" w:type="dxa"/>
            <w:gridSpan w:val="2"/>
            <w:shd w:val="clear" w:color="auto" w:fill="auto"/>
            <w:vAlign w:val="center"/>
          </w:tcPr>
          <w:p w:rsidR="004C708F" w:rsidRPr="00A815F6" w:rsidRDefault="004C708F" w:rsidP="00A815F6">
            <w:pPr>
              <w:spacing w:before="120" w:after="120"/>
              <w:rPr>
                <w:rFonts w:asciiTheme="minorHAnsi" w:hAnsiTheme="minorHAnsi" w:cs="Arial"/>
                <w:szCs w:val="22"/>
              </w:rPr>
            </w:pPr>
            <w:r w:rsidRPr="00A815F6">
              <w:rPr>
                <w:rFonts w:asciiTheme="minorHAnsi" w:hAnsiTheme="minorHAnsi" w:cs="Arial"/>
                <w:szCs w:val="22"/>
              </w:rPr>
              <w:t>Unidades institucionales</w:t>
            </w:r>
          </w:p>
        </w:tc>
      </w:tr>
      <w:tr w:rsidR="004C708F" w:rsidRPr="00080CCB" w:rsidTr="000F6C62">
        <w:trPr>
          <w:jc w:val="center"/>
        </w:trPr>
        <w:tc>
          <w:tcPr>
            <w:tcW w:w="4928" w:type="dxa"/>
            <w:gridSpan w:val="2"/>
            <w:shd w:val="clear" w:color="auto" w:fill="DBE5F1"/>
            <w:vAlign w:val="center"/>
          </w:tcPr>
          <w:p w:rsidR="004C708F" w:rsidRPr="00080CCB" w:rsidRDefault="004C708F" w:rsidP="009036BF">
            <w:pPr>
              <w:spacing w:before="60" w:after="60"/>
              <w:jc w:val="both"/>
              <w:rPr>
                <w:rFonts w:asciiTheme="minorHAnsi" w:eastAsiaTheme="minorHAnsi" w:hAnsiTheme="minorHAnsi" w:cs="Arial"/>
                <w:b/>
                <w:bCs/>
                <w:color w:val="000000"/>
                <w:szCs w:val="22"/>
                <w:lang w:val="es-EC"/>
              </w:rPr>
            </w:pPr>
            <w:r w:rsidRPr="00080CCB">
              <w:rPr>
                <w:rFonts w:asciiTheme="minorHAnsi" w:eastAsiaTheme="minorHAnsi" w:hAnsiTheme="minorHAnsi" w:cs="Arial"/>
                <w:b/>
                <w:color w:val="000000"/>
                <w:szCs w:val="22"/>
                <w:lang w:val="es-EC"/>
              </w:rPr>
              <w:t>INFORMACIÓN GEO–REFERENCIADA</w:t>
            </w:r>
          </w:p>
        </w:tc>
        <w:tc>
          <w:tcPr>
            <w:tcW w:w="4126" w:type="dxa"/>
            <w:gridSpan w:val="2"/>
            <w:shd w:val="clear" w:color="auto" w:fill="auto"/>
            <w:vAlign w:val="center"/>
          </w:tcPr>
          <w:p w:rsidR="004C708F" w:rsidRPr="00A815F6" w:rsidRDefault="004C708F" w:rsidP="00A815F6">
            <w:pPr>
              <w:spacing w:before="120" w:after="120"/>
              <w:rPr>
                <w:rFonts w:asciiTheme="minorHAnsi" w:hAnsiTheme="minorHAnsi" w:cs="Arial"/>
                <w:szCs w:val="22"/>
              </w:rPr>
            </w:pPr>
            <w:r w:rsidRPr="00A815F6">
              <w:rPr>
                <w:rFonts w:asciiTheme="minorHAnsi" w:hAnsiTheme="minorHAnsi" w:cs="Arial"/>
                <w:szCs w:val="22"/>
              </w:rPr>
              <w:t>No aplica</w:t>
            </w:r>
          </w:p>
        </w:tc>
      </w:tr>
      <w:tr w:rsidR="004C708F" w:rsidRPr="00080CCB" w:rsidTr="000F6C62">
        <w:trPr>
          <w:jc w:val="center"/>
        </w:trPr>
        <w:tc>
          <w:tcPr>
            <w:tcW w:w="4928" w:type="dxa"/>
            <w:gridSpan w:val="2"/>
            <w:shd w:val="clear" w:color="auto" w:fill="DBE5F1"/>
            <w:vAlign w:val="center"/>
          </w:tcPr>
          <w:p w:rsidR="004C708F" w:rsidRPr="00080CCB" w:rsidRDefault="004C708F" w:rsidP="009036BF">
            <w:pPr>
              <w:spacing w:before="60" w:after="60"/>
              <w:jc w:val="both"/>
              <w:rPr>
                <w:rFonts w:asciiTheme="minorHAnsi" w:eastAsiaTheme="minorHAnsi" w:hAnsiTheme="minorHAnsi" w:cs="Arial"/>
                <w:b/>
                <w:bCs/>
                <w:color w:val="000000"/>
                <w:szCs w:val="22"/>
                <w:lang w:val="es-EC"/>
              </w:rPr>
            </w:pPr>
            <w:r w:rsidRPr="00080CCB">
              <w:rPr>
                <w:rFonts w:asciiTheme="minorHAnsi" w:eastAsiaTheme="minorHAnsi" w:hAnsiTheme="minorHAnsi" w:cs="Arial"/>
                <w:b/>
                <w:color w:val="000000"/>
                <w:szCs w:val="22"/>
                <w:lang w:val="es-EC"/>
              </w:rPr>
              <w:t>RELACIÓN CON INSTRUMENTOS DE PLANIFICACIÓN NACIONAL E INTERNACIONAL</w:t>
            </w:r>
          </w:p>
        </w:tc>
        <w:tc>
          <w:tcPr>
            <w:tcW w:w="4126" w:type="dxa"/>
            <w:gridSpan w:val="2"/>
            <w:shd w:val="clear" w:color="auto" w:fill="auto"/>
            <w:vAlign w:val="center"/>
          </w:tcPr>
          <w:p w:rsidR="00484290" w:rsidRPr="00484290" w:rsidRDefault="00484290" w:rsidP="00484290">
            <w:pPr>
              <w:spacing w:before="120" w:after="120"/>
              <w:jc w:val="both"/>
              <w:rPr>
                <w:rFonts w:asciiTheme="minorHAnsi" w:hAnsiTheme="minorHAnsi" w:cs="Arial"/>
                <w:szCs w:val="22"/>
                <w:lang w:val="es-EC"/>
              </w:rPr>
            </w:pPr>
            <w:r w:rsidRPr="00484290">
              <w:rPr>
                <w:rFonts w:asciiTheme="minorHAnsi" w:hAnsiTheme="minorHAnsi" w:cs="Arial"/>
                <w:szCs w:val="22"/>
                <w:lang w:val="es-EC"/>
              </w:rPr>
              <w:t xml:space="preserve">Es una herramienta estadística  importante para la formulación, implementación y evaluación de las políticas del gobierno, contribuye al cumplimiento de los objetivos del Plan Nacional del Buen Vivir 2013-2017. </w:t>
            </w:r>
          </w:p>
          <w:p w:rsidR="00484290" w:rsidRPr="00484290" w:rsidRDefault="00484290" w:rsidP="00484290">
            <w:pPr>
              <w:spacing w:before="120" w:after="120"/>
              <w:jc w:val="both"/>
              <w:rPr>
                <w:rFonts w:asciiTheme="minorHAnsi" w:hAnsiTheme="minorHAnsi" w:cs="Arial"/>
                <w:szCs w:val="22"/>
                <w:lang w:val="es-EC"/>
              </w:rPr>
            </w:pPr>
            <w:r w:rsidRPr="00484290">
              <w:rPr>
                <w:rFonts w:asciiTheme="minorHAnsi" w:hAnsiTheme="minorHAnsi" w:cs="Arial"/>
                <w:szCs w:val="22"/>
                <w:lang w:val="es-EC"/>
              </w:rPr>
              <w:t>El Objetivo 1 “Consolidar el Estado democrático y la construcción del poder popular” alineado a las Políticas y lineamientos estratégicos siguientes:</w:t>
            </w:r>
          </w:p>
          <w:p w:rsidR="004C708F" w:rsidRPr="00A815F6" w:rsidRDefault="00484290" w:rsidP="00484290">
            <w:pPr>
              <w:spacing w:before="120" w:after="120"/>
              <w:jc w:val="both"/>
              <w:rPr>
                <w:rFonts w:asciiTheme="minorHAnsi" w:hAnsiTheme="minorHAnsi" w:cs="Arial"/>
                <w:szCs w:val="22"/>
                <w:lang w:val="es-EC"/>
              </w:rPr>
            </w:pPr>
            <w:r w:rsidRPr="00484290">
              <w:rPr>
                <w:rFonts w:asciiTheme="minorHAnsi" w:hAnsiTheme="minorHAnsi" w:cs="Arial"/>
                <w:szCs w:val="22"/>
                <w:lang w:val="es-EC"/>
              </w:rPr>
              <w:t>Objetivo 2: “Auspiciar la igualdad, la cohesión, la inclusión y la equidad social y territorial, en la diversidad”.</w:t>
            </w:r>
          </w:p>
        </w:tc>
      </w:tr>
      <w:tr w:rsidR="004C708F" w:rsidRPr="00080CCB" w:rsidTr="000F6C62">
        <w:trPr>
          <w:jc w:val="center"/>
        </w:trPr>
        <w:tc>
          <w:tcPr>
            <w:tcW w:w="4928" w:type="dxa"/>
            <w:gridSpan w:val="2"/>
            <w:shd w:val="clear" w:color="auto" w:fill="DBE5F1"/>
            <w:vAlign w:val="center"/>
          </w:tcPr>
          <w:p w:rsidR="004C708F" w:rsidRPr="00080CCB" w:rsidRDefault="004C708F" w:rsidP="009036BF">
            <w:pPr>
              <w:spacing w:before="60" w:after="60"/>
              <w:jc w:val="both"/>
              <w:rPr>
                <w:rFonts w:asciiTheme="minorHAnsi" w:eastAsiaTheme="minorHAnsi" w:hAnsiTheme="minorHAnsi" w:cs="Arial"/>
                <w:b/>
                <w:bCs/>
                <w:color w:val="000000"/>
                <w:szCs w:val="22"/>
                <w:lang w:val="es-EC"/>
              </w:rPr>
            </w:pPr>
            <w:r w:rsidRPr="00080CCB">
              <w:rPr>
                <w:rFonts w:asciiTheme="minorHAnsi" w:eastAsiaTheme="minorHAnsi" w:hAnsiTheme="minorHAnsi" w:cs="Arial"/>
                <w:b/>
                <w:color w:val="000000"/>
                <w:szCs w:val="22"/>
                <w:lang w:val="es-EC"/>
              </w:rPr>
              <w:lastRenderedPageBreak/>
              <w:t>REFERENCIAS BIBLIOGRÁFICAS DE LA CONSTRUCCIÓN DEL INDICADOR</w:t>
            </w:r>
          </w:p>
        </w:tc>
        <w:tc>
          <w:tcPr>
            <w:tcW w:w="4126" w:type="dxa"/>
            <w:gridSpan w:val="2"/>
            <w:shd w:val="clear" w:color="auto" w:fill="auto"/>
            <w:vAlign w:val="center"/>
          </w:tcPr>
          <w:p w:rsidR="004C708F" w:rsidRPr="004909B4" w:rsidRDefault="004C708F" w:rsidP="004909B4">
            <w:pPr>
              <w:spacing w:before="120" w:after="120"/>
              <w:rPr>
                <w:rFonts w:asciiTheme="minorHAnsi" w:hAnsiTheme="minorHAnsi" w:cs="Arial"/>
                <w:szCs w:val="22"/>
              </w:rPr>
            </w:pPr>
            <w:r w:rsidRPr="004909B4">
              <w:rPr>
                <w:rFonts w:asciiTheme="minorHAnsi" w:eastAsiaTheme="minorHAnsi" w:hAnsiTheme="minorHAnsi"/>
                <w:szCs w:val="22"/>
                <w:lang w:val="es-EC"/>
              </w:rPr>
              <w:t>Naciones Unidas. Sistema de Cuentas Nacionales 2008 (SCN 2008).</w:t>
            </w:r>
          </w:p>
        </w:tc>
      </w:tr>
      <w:tr w:rsidR="004C708F" w:rsidRPr="00080CCB" w:rsidTr="000F6C62">
        <w:trPr>
          <w:jc w:val="center"/>
        </w:trPr>
        <w:tc>
          <w:tcPr>
            <w:tcW w:w="4928" w:type="dxa"/>
            <w:gridSpan w:val="2"/>
            <w:shd w:val="clear" w:color="auto" w:fill="DBE5F1"/>
            <w:vAlign w:val="center"/>
          </w:tcPr>
          <w:p w:rsidR="004C708F" w:rsidRPr="00080CCB" w:rsidRDefault="004C708F" w:rsidP="009036BF">
            <w:pPr>
              <w:spacing w:before="60" w:after="60"/>
              <w:jc w:val="both"/>
              <w:rPr>
                <w:rFonts w:asciiTheme="minorHAnsi" w:eastAsiaTheme="minorHAnsi" w:hAnsiTheme="minorHAnsi" w:cs="Arial"/>
                <w:b/>
                <w:color w:val="000000"/>
                <w:szCs w:val="22"/>
                <w:lang w:val="es-EC"/>
              </w:rPr>
            </w:pPr>
            <w:r w:rsidRPr="00080CCB">
              <w:rPr>
                <w:rFonts w:asciiTheme="minorHAnsi" w:eastAsiaTheme="minorHAnsi" w:hAnsiTheme="minorHAnsi" w:cs="Arial"/>
                <w:b/>
                <w:color w:val="000000"/>
                <w:szCs w:val="22"/>
                <w:lang w:val="es-EC"/>
              </w:rPr>
              <w:t>FECHA DE ELABORACIÓN DE LA FICHA METODOLÓGICA</w:t>
            </w:r>
          </w:p>
        </w:tc>
        <w:tc>
          <w:tcPr>
            <w:tcW w:w="4126" w:type="dxa"/>
            <w:gridSpan w:val="2"/>
            <w:shd w:val="clear" w:color="auto" w:fill="auto"/>
            <w:vAlign w:val="center"/>
          </w:tcPr>
          <w:p w:rsidR="004C708F" w:rsidRPr="004909B4" w:rsidRDefault="004C708F" w:rsidP="004909B4">
            <w:pPr>
              <w:spacing w:before="120" w:after="120"/>
              <w:rPr>
                <w:rFonts w:asciiTheme="minorHAnsi" w:hAnsiTheme="minorHAnsi" w:cs="Arial"/>
                <w:szCs w:val="22"/>
              </w:rPr>
            </w:pPr>
          </w:p>
        </w:tc>
      </w:tr>
      <w:tr w:rsidR="004C708F" w:rsidRPr="00080CCB" w:rsidTr="000F6C62">
        <w:trPr>
          <w:jc w:val="center"/>
        </w:trPr>
        <w:tc>
          <w:tcPr>
            <w:tcW w:w="4928" w:type="dxa"/>
            <w:gridSpan w:val="2"/>
            <w:shd w:val="clear" w:color="auto" w:fill="DBE5F1"/>
            <w:vAlign w:val="center"/>
          </w:tcPr>
          <w:p w:rsidR="004C708F" w:rsidRPr="00080CCB" w:rsidRDefault="004C708F" w:rsidP="009036BF">
            <w:pPr>
              <w:spacing w:before="60" w:after="60"/>
              <w:jc w:val="both"/>
              <w:rPr>
                <w:rFonts w:asciiTheme="minorHAnsi" w:eastAsiaTheme="minorHAnsi" w:hAnsiTheme="minorHAnsi" w:cs="Arial"/>
                <w:b/>
                <w:color w:val="000000"/>
                <w:szCs w:val="22"/>
                <w:lang w:val="es-EC"/>
              </w:rPr>
            </w:pPr>
            <w:r w:rsidRPr="00080CCB">
              <w:rPr>
                <w:rFonts w:asciiTheme="minorHAnsi" w:eastAsiaTheme="minorHAnsi" w:hAnsiTheme="minorHAnsi" w:cs="Arial"/>
                <w:b/>
                <w:color w:val="000000"/>
                <w:szCs w:val="22"/>
                <w:lang w:val="es-EC"/>
              </w:rPr>
              <w:t>FECHA DE LA ÚLTIMA ACTUALIZACIÓN DE LA FICHA METODOLÓGICA</w:t>
            </w:r>
          </w:p>
        </w:tc>
        <w:tc>
          <w:tcPr>
            <w:tcW w:w="4126" w:type="dxa"/>
            <w:gridSpan w:val="2"/>
            <w:shd w:val="clear" w:color="auto" w:fill="auto"/>
            <w:vAlign w:val="center"/>
          </w:tcPr>
          <w:p w:rsidR="004C708F" w:rsidRPr="004909B4" w:rsidRDefault="004C708F" w:rsidP="004909B4">
            <w:pPr>
              <w:spacing w:before="120" w:after="120"/>
              <w:rPr>
                <w:rFonts w:asciiTheme="minorHAnsi" w:hAnsiTheme="minorHAnsi" w:cs="Arial"/>
                <w:szCs w:val="22"/>
              </w:rPr>
            </w:pPr>
          </w:p>
        </w:tc>
      </w:tr>
      <w:tr w:rsidR="004C708F" w:rsidRPr="00080CCB" w:rsidTr="000F6C62">
        <w:trPr>
          <w:jc w:val="center"/>
        </w:trPr>
        <w:tc>
          <w:tcPr>
            <w:tcW w:w="4928" w:type="dxa"/>
            <w:gridSpan w:val="2"/>
            <w:shd w:val="clear" w:color="auto" w:fill="DBE5F1"/>
            <w:vAlign w:val="center"/>
          </w:tcPr>
          <w:p w:rsidR="004C708F" w:rsidRPr="00080CCB" w:rsidRDefault="004C708F" w:rsidP="009036BF">
            <w:pPr>
              <w:spacing w:before="60" w:after="60"/>
              <w:jc w:val="both"/>
              <w:rPr>
                <w:rFonts w:asciiTheme="minorHAnsi" w:eastAsiaTheme="minorHAnsi" w:hAnsiTheme="minorHAnsi" w:cs="Arial"/>
                <w:b/>
                <w:color w:val="000000"/>
                <w:szCs w:val="22"/>
                <w:lang w:val="es-EC"/>
              </w:rPr>
            </w:pPr>
            <w:r w:rsidRPr="00080CCB">
              <w:rPr>
                <w:rFonts w:asciiTheme="minorHAnsi" w:eastAsiaTheme="minorHAnsi" w:hAnsiTheme="minorHAnsi" w:cs="Arial"/>
                <w:b/>
                <w:color w:val="000000"/>
                <w:szCs w:val="22"/>
                <w:lang w:val="es-EC"/>
              </w:rPr>
              <w:t>CLASIFICADOR TEMÁTICO ESTADÍSTICO</w:t>
            </w:r>
          </w:p>
        </w:tc>
        <w:tc>
          <w:tcPr>
            <w:tcW w:w="4126" w:type="dxa"/>
            <w:gridSpan w:val="2"/>
            <w:shd w:val="clear" w:color="auto" w:fill="auto"/>
            <w:vAlign w:val="center"/>
          </w:tcPr>
          <w:p w:rsidR="004C708F" w:rsidRPr="004909B4" w:rsidRDefault="004C708F" w:rsidP="004909B4">
            <w:pPr>
              <w:spacing w:before="120"/>
              <w:rPr>
                <w:rFonts w:asciiTheme="minorHAnsi" w:hAnsiTheme="minorHAnsi" w:cs="Arial"/>
                <w:szCs w:val="22"/>
              </w:rPr>
            </w:pPr>
            <w:r w:rsidRPr="004909B4">
              <w:rPr>
                <w:rFonts w:asciiTheme="minorHAnsi" w:hAnsiTheme="minorHAnsi" w:cs="Arial"/>
                <w:szCs w:val="22"/>
              </w:rPr>
              <w:t>Dominio 1: 1.4 Salud</w:t>
            </w:r>
          </w:p>
          <w:p w:rsidR="004C708F" w:rsidRPr="004909B4" w:rsidRDefault="004C708F" w:rsidP="004909B4">
            <w:pPr>
              <w:spacing w:after="120"/>
              <w:rPr>
                <w:rFonts w:asciiTheme="minorHAnsi" w:hAnsiTheme="minorHAnsi" w:cs="Arial"/>
                <w:szCs w:val="22"/>
              </w:rPr>
            </w:pPr>
            <w:r w:rsidRPr="004909B4">
              <w:rPr>
                <w:rFonts w:asciiTheme="minorHAnsi" w:hAnsiTheme="minorHAnsi" w:cs="Arial"/>
                <w:szCs w:val="22"/>
              </w:rPr>
              <w:t>Dominio 2: 2.2 Cuentas económicas</w:t>
            </w:r>
          </w:p>
        </w:tc>
      </w:tr>
      <w:tr w:rsidR="004C708F" w:rsidRPr="00080CCB" w:rsidTr="000F6C62">
        <w:trPr>
          <w:jc w:val="center"/>
        </w:trPr>
        <w:tc>
          <w:tcPr>
            <w:tcW w:w="4928" w:type="dxa"/>
            <w:gridSpan w:val="2"/>
            <w:shd w:val="clear" w:color="auto" w:fill="DBE5F1"/>
            <w:vAlign w:val="center"/>
          </w:tcPr>
          <w:p w:rsidR="004C708F" w:rsidRPr="00080CCB" w:rsidRDefault="004C708F" w:rsidP="009036BF">
            <w:pPr>
              <w:spacing w:before="60" w:after="60"/>
              <w:jc w:val="both"/>
              <w:rPr>
                <w:rFonts w:asciiTheme="minorHAnsi" w:eastAsiaTheme="minorHAnsi" w:hAnsiTheme="minorHAnsi" w:cs="Arial"/>
                <w:b/>
                <w:color w:val="000000"/>
                <w:szCs w:val="22"/>
                <w:lang w:val="es-EC"/>
              </w:rPr>
            </w:pPr>
            <w:r w:rsidRPr="00080CCB">
              <w:rPr>
                <w:rFonts w:asciiTheme="minorHAnsi" w:eastAsiaTheme="minorHAnsi" w:hAnsiTheme="minorHAnsi" w:cs="Arial"/>
                <w:b/>
                <w:color w:val="000000"/>
                <w:szCs w:val="22"/>
                <w:lang w:val="es-EC"/>
              </w:rPr>
              <w:t>ELABORADO POR</w:t>
            </w:r>
          </w:p>
        </w:tc>
        <w:tc>
          <w:tcPr>
            <w:tcW w:w="4126" w:type="dxa"/>
            <w:gridSpan w:val="2"/>
            <w:shd w:val="clear" w:color="auto" w:fill="auto"/>
            <w:vAlign w:val="center"/>
          </w:tcPr>
          <w:p w:rsidR="004C708F" w:rsidRPr="004909B4" w:rsidRDefault="004C708F" w:rsidP="004909B4">
            <w:pPr>
              <w:spacing w:before="120" w:after="120"/>
              <w:rPr>
                <w:rFonts w:asciiTheme="minorHAnsi" w:hAnsiTheme="minorHAnsi" w:cs="Arial"/>
                <w:szCs w:val="22"/>
              </w:rPr>
            </w:pPr>
            <w:r w:rsidRPr="004909B4">
              <w:rPr>
                <w:rFonts w:asciiTheme="minorHAnsi" w:hAnsiTheme="minorHAnsi" w:cs="Arial"/>
                <w:szCs w:val="22"/>
              </w:rPr>
              <w:t>Miembros de Equipo ASIN</w:t>
            </w:r>
          </w:p>
        </w:tc>
      </w:tr>
      <w:tr w:rsidR="004C708F" w:rsidRPr="00080CCB" w:rsidTr="000F6C62">
        <w:trPr>
          <w:jc w:val="center"/>
        </w:trPr>
        <w:tc>
          <w:tcPr>
            <w:tcW w:w="4928" w:type="dxa"/>
            <w:gridSpan w:val="2"/>
            <w:shd w:val="clear" w:color="auto" w:fill="DBE5F1"/>
            <w:vAlign w:val="center"/>
          </w:tcPr>
          <w:p w:rsidR="004C708F" w:rsidRPr="00080CCB" w:rsidRDefault="004C708F" w:rsidP="009036BF">
            <w:pPr>
              <w:spacing w:before="60" w:after="60"/>
              <w:jc w:val="both"/>
              <w:rPr>
                <w:rFonts w:asciiTheme="minorHAnsi" w:eastAsiaTheme="minorHAnsi" w:hAnsiTheme="minorHAnsi" w:cs="Arial"/>
                <w:b/>
                <w:color w:val="000000"/>
                <w:szCs w:val="22"/>
                <w:lang w:val="es-EC"/>
              </w:rPr>
            </w:pPr>
            <w:r>
              <w:rPr>
                <w:rFonts w:asciiTheme="minorHAnsi" w:eastAsiaTheme="minorHAnsi" w:hAnsiTheme="minorHAnsi" w:cs="Arial"/>
                <w:b/>
                <w:color w:val="000000"/>
                <w:szCs w:val="22"/>
                <w:lang w:val="es-EC"/>
              </w:rPr>
              <w:t>REVISADO POR</w:t>
            </w:r>
          </w:p>
        </w:tc>
        <w:tc>
          <w:tcPr>
            <w:tcW w:w="4126" w:type="dxa"/>
            <w:gridSpan w:val="2"/>
            <w:shd w:val="clear" w:color="auto" w:fill="auto"/>
            <w:vAlign w:val="center"/>
          </w:tcPr>
          <w:p w:rsidR="004C708F" w:rsidRPr="004909B4" w:rsidRDefault="004C708F" w:rsidP="004909B4">
            <w:pPr>
              <w:spacing w:before="120" w:after="120"/>
              <w:rPr>
                <w:rFonts w:asciiTheme="minorHAnsi" w:hAnsiTheme="minorHAnsi" w:cs="Arial"/>
                <w:szCs w:val="22"/>
              </w:rPr>
            </w:pPr>
            <w:r w:rsidRPr="004909B4">
              <w:rPr>
                <w:rFonts w:asciiTheme="minorHAnsi" w:hAnsiTheme="minorHAnsi" w:cs="Arial"/>
                <w:szCs w:val="22"/>
              </w:rPr>
              <w:t>María Soledad Carvajal Ruiz</w:t>
            </w:r>
          </w:p>
        </w:tc>
      </w:tr>
      <w:tr w:rsidR="004C708F" w:rsidRPr="00080CCB" w:rsidTr="000F6C62">
        <w:trPr>
          <w:jc w:val="center"/>
        </w:trPr>
        <w:tc>
          <w:tcPr>
            <w:tcW w:w="4928" w:type="dxa"/>
            <w:gridSpan w:val="2"/>
            <w:shd w:val="clear" w:color="auto" w:fill="DBE5F1"/>
            <w:vAlign w:val="center"/>
          </w:tcPr>
          <w:p w:rsidR="004C708F" w:rsidRDefault="004C708F" w:rsidP="009036BF">
            <w:pPr>
              <w:spacing w:before="60" w:after="60"/>
              <w:jc w:val="both"/>
              <w:rPr>
                <w:rFonts w:asciiTheme="minorHAnsi" w:eastAsiaTheme="minorHAnsi" w:hAnsiTheme="minorHAnsi" w:cs="Arial"/>
                <w:b/>
                <w:color w:val="000000"/>
                <w:szCs w:val="22"/>
                <w:lang w:val="es-EC"/>
              </w:rPr>
            </w:pPr>
            <w:r>
              <w:rPr>
                <w:rFonts w:asciiTheme="minorHAnsi" w:eastAsiaTheme="minorHAnsi" w:hAnsiTheme="minorHAnsi" w:cs="Arial"/>
                <w:b/>
                <w:color w:val="000000"/>
                <w:szCs w:val="22"/>
                <w:lang w:val="es-EC"/>
              </w:rPr>
              <w:t>APROBADO POR</w:t>
            </w:r>
          </w:p>
        </w:tc>
        <w:tc>
          <w:tcPr>
            <w:tcW w:w="4126" w:type="dxa"/>
            <w:gridSpan w:val="2"/>
            <w:shd w:val="clear" w:color="auto" w:fill="auto"/>
            <w:vAlign w:val="center"/>
          </w:tcPr>
          <w:p w:rsidR="004C708F" w:rsidRPr="004909B4" w:rsidRDefault="004C708F" w:rsidP="004909B4">
            <w:pPr>
              <w:spacing w:before="120" w:after="120"/>
              <w:rPr>
                <w:rFonts w:asciiTheme="minorHAnsi" w:hAnsiTheme="minorHAnsi" w:cs="Arial"/>
                <w:szCs w:val="22"/>
              </w:rPr>
            </w:pPr>
            <w:r w:rsidRPr="004909B4">
              <w:rPr>
                <w:rFonts w:asciiTheme="minorHAnsi" w:hAnsiTheme="minorHAnsi" w:cs="Arial"/>
                <w:szCs w:val="22"/>
              </w:rPr>
              <w:t>Jaime  Gerardo Salcedo Bastidas</w:t>
            </w:r>
          </w:p>
        </w:tc>
      </w:tr>
    </w:tbl>
    <w:p w:rsidR="007D52DD" w:rsidRPr="00080CCB" w:rsidRDefault="007D52DD" w:rsidP="009036BF">
      <w:pPr>
        <w:jc w:val="both"/>
        <w:rPr>
          <w:rFonts w:asciiTheme="minorHAnsi" w:hAnsiTheme="minorHAnsi"/>
          <w:sz w:val="22"/>
          <w:szCs w:val="22"/>
        </w:rPr>
      </w:pPr>
    </w:p>
    <w:tbl>
      <w:tblPr>
        <w:tblStyle w:val="Tablaconcuadrcula"/>
        <w:tblW w:w="0" w:type="auto"/>
        <w:tblBorders>
          <w:top w:val="threeDEmboss" w:sz="18" w:space="0" w:color="FFFFFF" w:themeColor="background1"/>
          <w:left w:val="threeDEmboss" w:sz="18" w:space="0" w:color="FFFFFF" w:themeColor="background1"/>
          <w:bottom w:val="threeDEmboss" w:sz="18" w:space="0" w:color="FFFFFF" w:themeColor="background1"/>
          <w:right w:val="threeDEmboss" w:sz="18" w:space="0" w:color="FFFFFF" w:themeColor="background1"/>
          <w:insideH w:val="threeDEmboss" w:sz="18" w:space="0" w:color="FFFFFF" w:themeColor="background1"/>
          <w:insideV w:val="threeDEmboss" w:sz="18" w:space="0" w:color="FFFFFF" w:themeColor="background1"/>
        </w:tblBorders>
        <w:tblLook w:val="04A0" w:firstRow="1" w:lastRow="0" w:firstColumn="1" w:lastColumn="0" w:noHBand="0" w:noVBand="1"/>
      </w:tblPr>
      <w:tblGrid>
        <w:gridCol w:w="4470"/>
        <w:gridCol w:w="4508"/>
      </w:tblGrid>
      <w:tr w:rsidR="007D52DD" w:rsidRPr="00080CCB" w:rsidTr="001E61E6">
        <w:tc>
          <w:tcPr>
            <w:tcW w:w="8978" w:type="dxa"/>
            <w:gridSpan w:val="2"/>
            <w:shd w:val="clear" w:color="auto" w:fill="2F5496" w:themeFill="accent5" w:themeFillShade="BF"/>
            <w:vAlign w:val="center"/>
          </w:tcPr>
          <w:p w:rsidR="007D52DD" w:rsidRPr="00080CCB" w:rsidRDefault="007D52DD" w:rsidP="004909B4">
            <w:pPr>
              <w:spacing w:before="120" w:after="120"/>
              <w:jc w:val="center"/>
              <w:rPr>
                <w:rFonts w:asciiTheme="minorHAnsi" w:hAnsiTheme="minorHAnsi" w:cs="Arial"/>
                <w:color w:val="FFFFFF" w:themeColor="background1"/>
                <w:szCs w:val="22"/>
              </w:rPr>
            </w:pPr>
            <w:r w:rsidRPr="00080CCB">
              <w:rPr>
                <w:rFonts w:asciiTheme="minorHAnsi" w:hAnsiTheme="minorHAnsi" w:cs="Arial"/>
                <w:b/>
                <w:bCs/>
                <w:color w:val="FFFFFF" w:themeColor="background1"/>
                <w:szCs w:val="22"/>
              </w:rPr>
              <w:t>ANEXOS</w:t>
            </w:r>
          </w:p>
        </w:tc>
      </w:tr>
      <w:tr w:rsidR="007D52DD" w:rsidRPr="00080CCB" w:rsidTr="001E61E6">
        <w:tc>
          <w:tcPr>
            <w:tcW w:w="8978" w:type="dxa"/>
            <w:gridSpan w:val="2"/>
            <w:shd w:val="clear" w:color="auto" w:fill="2F5496" w:themeFill="accent5" w:themeFillShade="BF"/>
            <w:vAlign w:val="center"/>
          </w:tcPr>
          <w:p w:rsidR="007D52DD" w:rsidRPr="00080CCB" w:rsidRDefault="007D52DD" w:rsidP="004909B4">
            <w:pPr>
              <w:spacing w:before="120" w:after="120"/>
              <w:jc w:val="center"/>
              <w:rPr>
                <w:rFonts w:asciiTheme="minorHAnsi" w:hAnsiTheme="minorHAnsi" w:cs="Arial"/>
                <w:color w:val="FFFFFF" w:themeColor="background1"/>
                <w:szCs w:val="22"/>
              </w:rPr>
            </w:pPr>
            <w:r w:rsidRPr="00080CCB">
              <w:rPr>
                <w:rFonts w:asciiTheme="minorHAnsi" w:hAnsiTheme="minorHAnsi" w:cs="Arial"/>
                <w:b/>
                <w:bCs/>
                <w:color w:val="FFFFFF" w:themeColor="background1"/>
                <w:szCs w:val="22"/>
              </w:rPr>
              <w:t>ANEXO 1:</w:t>
            </w:r>
          </w:p>
        </w:tc>
      </w:tr>
      <w:tr w:rsidR="007D52DD" w:rsidRPr="00080CCB" w:rsidTr="001E61E6">
        <w:tc>
          <w:tcPr>
            <w:tcW w:w="8978" w:type="dxa"/>
            <w:gridSpan w:val="2"/>
            <w:shd w:val="clear" w:color="auto" w:fill="DBE5F1"/>
            <w:vAlign w:val="center"/>
          </w:tcPr>
          <w:p w:rsidR="007D52DD" w:rsidRPr="00080CCB" w:rsidRDefault="007D52DD" w:rsidP="004909B4">
            <w:pPr>
              <w:spacing w:before="120" w:after="120"/>
              <w:jc w:val="center"/>
              <w:rPr>
                <w:rFonts w:asciiTheme="minorHAnsi" w:hAnsiTheme="minorHAnsi" w:cs="Arial"/>
                <w:szCs w:val="22"/>
              </w:rPr>
            </w:pPr>
            <w:r w:rsidRPr="00080CCB">
              <w:rPr>
                <w:rFonts w:asciiTheme="minorHAnsi" w:hAnsiTheme="minorHAnsi" w:cs="Arial"/>
                <w:b/>
                <w:bCs/>
                <w:szCs w:val="22"/>
              </w:rPr>
              <w:t>SINTAXIS</w:t>
            </w:r>
          </w:p>
        </w:tc>
      </w:tr>
      <w:tr w:rsidR="007D52DD" w:rsidRPr="00080CCB" w:rsidTr="001E61E6">
        <w:tc>
          <w:tcPr>
            <w:tcW w:w="8978" w:type="dxa"/>
            <w:gridSpan w:val="2"/>
            <w:vAlign w:val="center"/>
          </w:tcPr>
          <w:p w:rsidR="007D52DD" w:rsidRPr="00080CCB" w:rsidRDefault="007D52DD" w:rsidP="009036BF">
            <w:pPr>
              <w:jc w:val="both"/>
              <w:rPr>
                <w:rFonts w:asciiTheme="minorHAnsi" w:hAnsiTheme="minorHAnsi" w:cs="Arial"/>
                <w:szCs w:val="22"/>
              </w:rPr>
            </w:pPr>
          </w:p>
          <w:p w:rsidR="007D52DD" w:rsidRPr="00080CCB" w:rsidRDefault="007D52DD" w:rsidP="009036BF">
            <w:pPr>
              <w:jc w:val="both"/>
              <w:rPr>
                <w:rFonts w:asciiTheme="minorHAnsi" w:hAnsiTheme="minorHAnsi" w:cs="Arial"/>
                <w:szCs w:val="22"/>
              </w:rPr>
            </w:pPr>
          </w:p>
        </w:tc>
      </w:tr>
      <w:tr w:rsidR="007D52DD" w:rsidRPr="00080CCB" w:rsidTr="001E61E6">
        <w:tc>
          <w:tcPr>
            <w:tcW w:w="4470" w:type="dxa"/>
            <w:shd w:val="clear" w:color="auto" w:fill="DBE5F1"/>
            <w:vAlign w:val="center"/>
          </w:tcPr>
          <w:p w:rsidR="007D52DD" w:rsidRPr="00080CCB" w:rsidRDefault="007D52DD" w:rsidP="009036BF">
            <w:pPr>
              <w:pStyle w:val="Default"/>
              <w:spacing w:before="60"/>
              <w:jc w:val="both"/>
              <w:rPr>
                <w:rFonts w:asciiTheme="minorHAnsi" w:hAnsiTheme="minorHAnsi"/>
                <w:sz w:val="22"/>
                <w:szCs w:val="22"/>
              </w:rPr>
            </w:pPr>
            <w:r w:rsidRPr="00080CCB">
              <w:rPr>
                <w:rFonts w:asciiTheme="minorHAnsi" w:hAnsiTheme="minorHAnsi"/>
                <w:b/>
                <w:bCs/>
                <w:sz w:val="22"/>
                <w:szCs w:val="22"/>
              </w:rPr>
              <w:t>AÑO DE REFERENCIA DE LA SINTAXIS</w:t>
            </w:r>
          </w:p>
        </w:tc>
        <w:tc>
          <w:tcPr>
            <w:tcW w:w="4508" w:type="dxa"/>
            <w:vAlign w:val="center"/>
          </w:tcPr>
          <w:p w:rsidR="007D52DD" w:rsidRPr="00080CCB" w:rsidRDefault="007D52DD" w:rsidP="009036BF">
            <w:pPr>
              <w:jc w:val="both"/>
              <w:rPr>
                <w:rFonts w:asciiTheme="minorHAnsi" w:hAnsiTheme="minorHAnsi" w:cs="Arial"/>
                <w:szCs w:val="22"/>
              </w:rPr>
            </w:pPr>
          </w:p>
        </w:tc>
      </w:tr>
    </w:tbl>
    <w:p w:rsidR="007D52DD" w:rsidRPr="00080CCB" w:rsidRDefault="007D52DD" w:rsidP="004909B4">
      <w:pPr>
        <w:jc w:val="both"/>
        <w:rPr>
          <w:rFonts w:asciiTheme="minorHAnsi" w:hAnsiTheme="minorHAnsi"/>
          <w:sz w:val="22"/>
          <w:szCs w:val="22"/>
        </w:rPr>
      </w:pPr>
      <w:bookmarkStart w:id="0" w:name="_GoBack"/>
      <w:bookmarkEnd w:id="0"/>
    </w:p>
    <w:sectPr w:rsidR="007D52DD" w:rsidRPr="00080CCB" w:rsidSect="00662EE0">
      <w:headerReference w:type="default" r:id="rId9"/>
      <w:pgSz w:w="12240" w:h="15840"/>
      <w:pgMar w:top="1417" w:right="1701" w:bottom="1417" w:left="1701" w:header="708" w:footer="708" w:gutter="0"/>
      <w:pgNumType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48EB" w:rsidRDefault="007C48EB" w:rsidP="007C0272">
      <w:r>
        <w:separator/>
      </w:r>
    </w:p>
  </w:endnote>
  <w:endnote w:type="continuationSeparator" w:id="0">
    <w:p w:rsidR="007C48EB" w:rsidRDefault="007C48EB" w:rsidP="007C0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48EB" w:rsidRDefault="007C48EB" w:rsidP="007C0272">
      <w:r>
        <w:separator/>
      </w:r>
    </w:p>
  </w:footnote>
  <w:footnote w:type="continuationSeparator" w:id="0">
    <w:p w:rsidR="007C48EB" w:rsidRDefault="007C48EB" w:rsidP="007C02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6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2427"/>
      <w:gridCol w:w="926"/>
      <w:gridCol w:w="4100"/>
      <w:gridCol w:w="1610"/>
    </w:tblGrid>
    <w:tr w:rsidR="00E43228" w:rsidRPr="004B60A7" w:rsidTr="0031407E">
      <w:trPr>
        <w:trHeight w:val="276"/>
      </w:trPr>
      <w:tc>
        <w:tcPr>
          <w:tcW w:w="2427" w:type="dxa"/>
          <w:vMerge w:val="restart"/>
          <w:shd w:val="clear" w:color="auto" w:fill="auto"/>
        </w:tcPr>
        <w:p w:rsidR="00E43228" w:rsidRPr="004B60A7" w:rsidRDefault="00E43228" w:rsidP="006A39CE">
          <w:pPr>
            <w:jc w:val="center"/>
            <w:rPr>
              <w:b/>
              <w:u w:val="single"/>
            </w:rPr>
          </w:pPr>
          <w:r>
            <w:rPr>
              <w:noProof/>
              <w:lang w:val="es-EC" w:eastAsia="es-EC"/>
            </w:rPr>
            <w:drawing>
              <wp:anchor distT="0" distB="0" distL="114300" distR="114300" simplePos="0" relativeHeight="251658240" behindDoc="0" locked="0" layoutInCell="1" allowOverlap="1" wp14:anchorId="10BC24EC" wp14:editId="1CE12789">
                <wp:simplePos x="0" y="0"/>
                <wp:positionH relativeFrom="column">
                  <wp:posOffset>29049</wp:posOffset>
                </wp:positionH>
                <wp:positionV relativeFrom="paragraph">
                  <wp:posOffset>457200</wp:posOffset>
                </wp:positionV>
                <wp:extent cx="1304925" cy="381000"/>
                <wp:effectExtent l="0" t="0" r="9525"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4"/>
                        <pic:cNvPicPr>
                          <a:picLocks noChangeAspect="1" noChangeArrowheads="1"/>
                        </pic:cNvPicPr>
                      </pic:nvPicPr>
                      <pic:blipFill>
                        <a:blip r:embed="rId1">
                          <a:extLst>
                            <a:ext uri="{28A0092B-C50C-407E-A947-70E740481C1C}">
                              <a14:useLocalDpi xmlns:a14="http://schemas.microsoft.com/office/drawing/2010/main" val="0"/>
                            </a:ext>
                          </a:extLst>
                        </a:blip>
                        <a:srcRect t="16882" b="14285"/>
                        <a:stretch>
                          <a:fillRect/>
                        </a:stretch>
                      </pic:blipFill>
                      <pic:spPr bwMode="auto">
                        <a:xfrm>
                          <a:off x="0" y="0"/>
                          <a:ext cx="1304925" cy="381000"/>
                        </a:xfrm>
                        <a:prstGeom prst="rect">
                          <a:avLst/>
                        </a:prstGeom>
                        <a:noFill/>
                        <a:ln>
                          <a:noFill/>
                        </a:ln>
                      </pic:spPr>
                    </pic:pic>
                  </a:graphicData>
                </a:graphic>
              </wp:anchor>
            </w:drawing>
          </w:r>
        </w:p>
      </w:tc>
      <w:tc>
        <w:tcPr>
          <w:tcW w:w="926" w:type="dxa"/>
          <w:vMerge w:val="restart"/>
          <w:shd w:val="clear" w:color="auto" w:fill="auto"/>
          <w:vAlign w:val="center"/>
        </w:tcPr>
        <w:p w:rsidR="00E43228" w:rsidRPr="009329F8" w:rsidRDefault="00E43228" w:rsidP="006A39CE">
          <w:pPr>
            <w:jc w:val="center"/>
            <w:rPr>
              <w:rFonts w:ascii="Century Gothic" w:hAnsi="Century Gothic"/>
              <w:b/>
              <w:sz w:val="16"/>
            </w:rPr>
          </w:pPr>
          <w:r w:rsidRPr="009329F8">
            <w:rPr>
              <w:rFonts w:ascii="Century Gothic" w:hAnsi="Century Gothic"/>
              <w:b/>
              <w:sz w:val="16"/>
            </w:rPr>
            <w:t>FICHA METODOLÓGICA</w:t>
          </w:r>
        </w:p>
      </w:tc>
      <w:tc>
        <w:tcPr>
          <w:tcW w:w="4100" w:type="dxa"/>
          <w:vAlign w:val="center"/>
        </w:tcPr>
        <w:p w:rsidR="00E43228" w:rsidRPr="009329F8" w:rsidRDefault="002521D1" w:rsidP="00B6731B">
          <w:pPr>
            <w:tabs>
              <w:tab w:val="right" w:pos="2253"/>
            </w:tabs>
            <w:rPr>
              <w:rFonts w:ascii="Century Gothic" w:hAnsi="Century Gothic"/>
              <w:b/>
              <w:sz w:val="16"/>
            </w:rPr>
          </w:pPr>
          <w:r w:rsidRPr="009329F8">
            <w:rPr>
              <w:rFonts w:ascii="Century Gothic" w:hAnsi="Century Gothic"/>
              <w:b/>
              <w:sz w:val="16"/>
            </w:rPr>
            <w:t xml:space="preserve">Nombre: </w:t>
          </w:r>
          <w:r w:rsidR="00E43228" w:rsidRPr="009329F8">
            <w:rPr>
              <w:rFonts w:ascii="Century Gothic" w:hAnsi="Century Gothic"/>
              <w:b/>
              <w:sz w:val="16"/>
            </w:rPr>
            <w:t>Cuenta</w:t>
          </w:r>
          <w:r w:rsidR="00B6731B">
            <w:rPr>
              <w:rFonts w:ascii="Century Gothic" w:hAnsi="Century Gothic"/>
              <w:b/>
              <w:sz w:val="16"/>
            </w:rPr>
            <w:t>s</w:t>
          </w:r>
          <w:r w:rsidR="00E43228" w:rsidRPr="009329F8">
            <w:rPr>
              <w:rFonts w:ascii="Century Gothic" w:hAnsi="Century Gothic"/>
              <w:b/>
              <w:sz w:val="16"/>
            </w:rPr>
            <w:t xml:space="preserve"> Satélite</w:t>
          </w:r>
          <w:r w:rsidRPr="009329F8">
            <w:rPr>
              <w:rFonts w:ascii="Century Gothic" w:hAnsi="Century Gothic"/>
              <w:b/>
              <w:sz w:val="16"/>
            </w:rPr>
            <w:t xml:space="preserve"> </w:t>
          </w:r>
          <w:r w:rsidR="00E43228" w:rsidRPr="009329F8">
            <w:rPr>
              <w:rFonts w:ascii="Century Gothic" w:hAnsi="Century Gothic"/>
              <w:b/>
              <w:sz w:val="16"/>
            </w:rPr>
            <w:t>de Salud</w:t>
          </w:r>
          <w:r w:rsidR="00D53653">
            <w:rPr>
              <w:rFonts w:ascii="Century Gothic" w:hAnsi="Century Gothic"/>
              <w:b/>
              <w:sz w:val="16"/>
            </w:rPr>
            <w:t xml:space="preserve"> (CSS)</w:t>
          </w:r>
        </w:p>
      </w:tc>
      <w:tc>
        <w:tcPr>
          <w:tcW w:w="1610" w:type="dxa"/>
          <w:shd w:val="clear" w:color="auto" w:fill="auto"/>
          <w:vAlign w:val="center"/>
        </w:tcPr>
        <w:p w:rsidR="00E43228" w:rsidRPr="00F75E05" w:rsidRDefault="00D2342C" w:rsidP="0031407E">
          <w:pPr>
            <w:tabs>
              <w:tab w:val="right" w:pos="2253"/>
            </w:tabs>
            <w:jc w:val="center"/>
            <w:rPr>
              <w:rFonts w:ascii="Century Gothic" w:hAnsi="Century Gothic"/>
              <w:sz w:val="16"/>
              <w:highlight w:val="yellow"/>
            </w:rPr>
          </w:pPr>
          <w:r w:rsidRPr="00307B2E">
            <w:rPr>
              <w:rFonts w:ascii="Century Gothic" w:hAnsi="Century Gothic"/>
              <w:b/>
              <w:sz w:val="16"/>
            </w:rPr>
            <w:t>Versión</w:t>
          </w:r>
          <w:r w:rsidR="00307B2E" w:rsidRPr="00307B2E">
            <w:rPr>
              <w:rFonts w:ascii="Century Gothic" w:hAnsi="Century Gothic"/>
              <w:b/>
              <w:sz w:val="16"/>
            </w:rPr>
            <w:t xml:space="preserve"> 1</w:t>
          </w:r>
        </w:p>
      </w:tc>
    </w:tr>
    <w:tr w:rsidR="00BF58D7" w:rsidRPr="004B60A7" w:rsidTr="0031407E">
      <w:trPr>
        <w:trHeight w:val="280"/>
      </w:trPr>
      <w:tc>
        <w:tcPr>
          <w:tcW w:w="2427" w:type="dxa"/>
          <w:vMerge/>
          <w:shd w:val="clear" w:color="auto" w:fill="auto"/>
        </w:tcPr>
        <w:p w:rsidR="00BF58D7" w:rsidRPr="00F9306E" w:rsidRDefault="00BF58D7" w:rsidP="00BF58D7">
          <w:pPr>
            <w:jc w:val="center"/>
            <w:rPr>
              <w:noProof/>
              <w:lang w:eastAsia="es-EC"/>
            </w:rPr>
          </w:pPr>
        </w:p>
      </w:tc>
      <w:tc>
        <w:tcPr>
          <w:tcW w:w="926" w:type="dxa"/>
          <w:vMerge/>
          <w:shd w:val="clear" w:color="auto" w:fill="auto"/>
        </w:tcPr>
        <w:p w:rsidR="00BF58D7" w:rsidRPr="009329F8" w:rsidRDefault="00BF58D7" w:rsidP="00BF58D7">
          <w:pPr>
            <w:jc w:val="center"/>
            <w:rPr>
              <w:rFonts w:ascii="Century Gothic" w:hAnsi="Century Gothic"/>
              <w:b/>
              <w:sz w:val="16"/>
              <w:u w:val="single"/>
            </w:rPr>
          </w:pPr>
        </w:p>
      </w:tc>
      <w:tc>
        <w:tcPr>
          <w:tcW w:w="4100" w:type="dxa"/>
          <w:vAlign w:val="center"/>
        </w:tcPr>
        <w:p w:rsidR="000B012A" w:rsidRDefault="000B012A" w:rsidP="00B6731B">
          <w:pPr>
            <w:tabs>
              <w:tab w:val="right" w:pos="2253"/>
            </w:tabs>
            <w:spacing w:before="120" w:line="257" w:lineRule="auto"/>
            <w:rPr>
              <w:rFonts w:ascii="Century Gothic" w:hAnsi="Century Gothic"/>
              <w:sz w:val="16"/>
            </w:rPr>
          </w:pPr>
          <w:r>
            <w:rPr>
              <w:rFonts w:ascii="Century Gothic" w:hAnsi="Century Gothic"/>
              <w:b/>
              <w:sz w:val="16"/>
            </w:rPr>
            <w:t>SECTOR INSTITUCIONAL:</w:t>
          </w:r>
          <w:r>
            <w:rPr>
              <w:rFonts w:ascii="Century Gothic" w:hAnsi="Century Gothic"/>
              <w:sz w:val="16"/>
            </w:rPr>
            <w:t xml:space="preserve"> S11 Sociedades no Financieras</w:t>
          </w:r>
        </w:p>
        <w:p w:rsidR="000B012A" w:rsidRDefault="000B012A" w:rsidP="000B012A">
          <w:pPr>
            <w:tabs>
              <w:tab w:val="right" w:pos="2253"/>
            </w:tabs>
            <w:spacing w:line="256" w:lineRule="auto"/>
            <w:rPr>
              <w:rFonts w:ascii="Century Gothic" w:hAnsi="Century Gothic"/>
              <w:b/>
              <w:sz w:val="16"/>
            </w:rPr>
          </w:pPr>
          <w:r>
            <w:rPr>
              <w:rFonts w:ascii="Century Gothic" w:hAnsi="Century Gothic"/>
              <w:b/>
              <w:sz w:val="16"/>
            </w:rPr>
            <w:t>Nivel 2:</w:t>
          </w:r>
        </w:p>
        <w:p w:rsidR="000B012A" w:rsidRDefault="000B012A" w:rsidP="000B012A">
          <w:pPr>
            <w:tabs>
              <w:tab w:val="right" w:pos="2253"/>
            </w:tabs>
            <w:spacing w:line="256" w:lineRule="auto"/>
            <w:rPr>
              <w:rFonts w:ascii="Century Gothic" w:hAnsi="Century Gothic"/>
              <w:b/>
              <w:sz w:val="16"/>
            </w:rPr>
          </w:pPr>
          <w:r>
            <w:rPr>
              <w:rFonts w:ascii="Century Gothic" w:hAnsi="Century Gothic"/>
              <w:b/>
              <w:sz w:val="16"/>
            </w:rPr>
            <w:t>Nivel 3.</w:t>
          </w:r>
        </w:p>
        <w:p w:rsidR="000B012A" w:rsidRDefault="000B012A" w:rsidP="000B012A">
          <w:pPr>
            <w:tabs>
              <w:tab w:val="right" w:pos="2253"/>
            </w:tabs>
            <w:spacing w:line="256" w:lineRule="auto"/>
            <w:rPr>
              <w:rFonts w:ascii="Century Gothic" w:hAnsi="Century Gothic"/>
              <w:b/>
              <w:sz w:val="16"/>
            </w:rPr>
          </w:pPr>
          <w:r>
            <w:rPr>
              <w:rFonts w:ascii="Century Gothic" w:hAnsi="Century Gothic"/>
              <w:b/>
              <w:sz w:val="16"/>
            </w:rPr>
            <w:t>Nivel 4</w:t>
          </w:r>
        </w:p>
        <w:p w:rsidR="00BF58D7" w:rsidRPr="009329F8" w:rsidRDefault="000B012A" w:rsidP="00244BB4">
          <w:pPr>
            <w:tabs>
              <w:tab w:val="right" w:pos="2253"/>
            </w:tabs>
            <w:spacing w:after="120"/>
            <w:rPr>
              <w:rFonts w:ascii="Century Gothic" w:hAnsi="Century Gothic"/>
              <w:sz w:val="16"/>
            </w:rPr>
          </w:pPr>
          <w:r>
            <w:rPr>
              <w:rFonts w:ascii="Century Gothic" w:hAnsi="Century Gothic"/>
              <w:b/>
              <w:sz w:val="16"/>
            </w:rPr>
            <w:t xml:space="preserve">Nivel 5 </w:t>
          </w:r>
          <w:r>
            <w:rPr>
              <w:rFonts w:ascii="Century Gothic" w:hAnsi="Century Gothic"/>
              <w:sz w:val="16"/>
            </w:rPr>
            <w:t>Servicios de ambulancias</w:t>
          </w:r>
          <w:r w:rsidR="00244BB4">
            <w:rPr>
              <w:rFonts w:ascii="Century Gothic" w:hAnsi="Century Gothic"/>
              <w:sz w:val="16"/>
            </w:rPr>
            <w:t>.</w:t>
          </w:r>
        </w:p>
      </w:tc>
      <w:tc>
        <w:tcPr>
          <w:tcW w:w="1610" w:type="dxa"/>
          <w:shd w:val="clear" w:color="auto" w:fill="auto"/>
          <w:vAlign w:val="center"/>
        </w:tcPr>
        <w:p w:rsidR="00BF58D7" w:rsidRPr="00F75E05" w:rsidRDefault="00BF58D7" w:rsidP="00BF58D7">
          <w:pPr>
            <w:tabs>
              <w:tab w:val="right" w:pos="2253"/>
            </w:tabs>
            <w:rPr>
              <w:rFonts w:ascii="Century Gothic" w:hAnsi="Century Gothic"/>
              <w:sz w:val="16"/>
              <w:highlight w:val="yellow"/>
            </w:rPr>
          </w:pPr>
        </w:p>
      </w:tc>
    </w:tr>
    <w:tr w:rsidR="00307B2E" w:rsidRPr="004B60A7" w:rsidTr="0031407E">
      <w:trPr>
        <w:trHeight w:val="284"/>
      </w:trPr>
      <w:tc>
        <w:tcPr>
          <w:tcW w:w="2427" w:type="dxa"/>
          <w:vMerge/>
          <w:shd w:val="clear" w:color="auto" w:fill="auto"/>
        </w:tcPr>
        <w:p w:rsidR="00307B2E" w:rsidRPr="00F9306E" w:rsidRDefault="00307B2E" w:rsidP="006A39CE">
          <w:pPr>
            <w:jc w:val="center"/>
            <w:rPr>
              <w:noProof/>
              <w:lang w:eastAsia="es-EC"/>
            </w:rPr>
          </w:pPr>
        </w:p>
      </w:tc>
      <w:tc>
        <w:tcPr>
          <w:tcW w:w="926" w:type="dxa"/>
          <w:vMerge/>
          <w:shd w:val="clear" w:color="auto" w:fill="auto"/>
        </w:tcPr>
        <w:p w:rsidR="00307B2E" w:rsidRPr="009329F8" w:rsidRDefault="00307B2E" w:rsidP="006A39CE">
          <w:pPr>
            <w:jc w:val="center"/>
            <w:rPr>
              <w:rFonts w:ascii="Century Gothic" w:hAnsi="Century Gothic"/>
              <w:b/>
              <w:sz w:val="16"/>
              <w:u w:val="single"/>
            </w:rPr>
          </w:pPr>
        </w:p>
      </w:tc>
      <w:tc>
        <w:tcPr>
          <w:tcW w:w="4100" w:type="dxa"/>
          <w:vAlign w:val="center"/>
        </w:tcPr>
        <w:p w:rsidR="00307B2E" w:rsidRPr="009329F8" w:rsidRDefault="00307B2E" w:rsidP="009B5894">
          <w:pPr>
            <w:tabs>
              <w:tab w:val="right" w:pos="2253"/>
            </w:tabs>
            <w:rPr>
              <w:rFonts w:ascii="Century Gothic" w:hAnsi="Century Gothic"/>
              <w:sz w:val="16"/>
            </w:rPr>
          </w:pPr>
          <w:r w:rsidRPr="009329F8">
            <w:rPr>
              <w:rFonts w:ascii="Century Gothic" w:hAnsi="Century Gothic"/>
              <w:b/>
              <w:sz w:val="16"/>
            </w:rPr>
            <w:t>I. Cuentas Corrientes y de Capital</w:t>
          </w:r>
          <w:r w:rsidRPr="009329F8">
            <w:rPr>
              <w:rFonts w:ascii="Century Gothic" w:hAnsi="Century Gothic"/>
              <w:sz w:val="16"/>
            </w:rPr>
            <w:t xml:space="preserve"> </w:t>
          </w:r>
        </w:p>
      </w:tc>
      <w:tc>
        <w:tcPr>
          <w:tcW w:w="1610" w:type="dxa"/>
          <w:shd w:val="clear" w:color="auto" w:fill="auto"/>
          <w:vAlign w:val="center"/>
        </w:tcPr>
        <w:p w:rsidR="00307B2E" w:rsidRPr="00D74A47" w:rsidRDefault="00307B2E" w:rsidP="00B6731B">
          <w:pPr>
            <w:tabs>
              <w:tab w:val="right" w:pos="2253"/>
            </w:tabs>
            <w:rPr>
              <w:rFonts w:ascii="Century Gothic" w:hAnsi="Century Gothic"/>
              <w:sz w:val="16"/>
            </w:rPr>
          </w:pPr>
          <w:r>
            <w:rPr>
              <w:rFonts w:ascii="Century Gothic" w:hAnsi="Century Gothic"/>
              <w:sz w:val="16"/>
            </w:rPr>
            <w:t xml:space="preserve">Páginas: </w:t>
          </w:r>
          <w:r w:rsidRPr="00662EE0">
            <w:rPr>
              <w:rFonts w:ascii="Century Gothic" w:hAnsi="Century Gothic"/>
              <w:sz w:val="16"/>
            </w:rPr>
            <w:fldChar w:fldCharType="begin"/>
          </w:r>
          <w:r w:rsidRPr="00662EE0">
            <w:rPr>
              <w:rFonts w:ascii="Century Gothic" w:hAnsi="Century Gothic"/>
              <w:sz w:val="16"/>
            </w:rPr>
            <w:instrText>PAGE   \* MERGEFORMAT</w:instrText>
          </w:r>
          <w:r w:rsidRPr="00662EE0">
            <w:rPr>
              <w:rFonts w:ascii="Century Gothic" w:hAnsi="Century Gothic"/>
              <w:sz w:val="16"/>
            </w:rPr>
            <w:fldChar w:fldCharType="separate"/>
          </w:r>
          <w:r w:rsidR="000F6C62">
            <w:rPr>
              <w:rFonts w:ascii="Century Gothic" w:hAnsi="Century Gothic"/>
              <w:noProof/>
              <w:sz w:val="16"/>
            </w:rPr>
            <w:t>11</w:t>
          </w:r>
          <w:r w:rsidRPr="00662EE0">
            <w:rPr>
              <w:rFonts w:ascii="Century Gothic" w:hAnsi="Century Gothic"/>
              <w:sz w:val="16"/>
            </w:rPr>
            <w:fldChar w:fldCharType="end"/>
          </w:r>
          <w:r w:rsidR="00484290">
            <w:rPr>
              <w:rFonts w:ascii="Century Gothic" w:hAnsi="Century Gothic"/>
              <w:sz w:val="16"/>
            </w:rPr>
            <w:t xml:space="preserve"> de 1</w:t>
          </w:r>
          <w:r w:rsidR="00244BB4">
            <w:rPr>
              <w:rFonts w:ascii="Century Gothic" w:hAnsi="Century Gothic"/>
              <w:sz w:val="16"/>
            </w:rPr>
            <w:t>1</w:t>
          </w:r>
        </w:p>
      </w:tc>
    </w:tr>
  </w:tbl>
  <w:p w:rsidR="001E61E6" w:rsidRPr="007D52DD" w:rsidRDefault="001E61E6">
    <w:pPr>
      <w:pStyle w:val="Encabezado"/>
      <w:rPr>
        <w:lang w:val="es-EC"/>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24E02"/>
    <w:multiLevelType w:val="hybridMultilevel"/>
    <w:tmpl w:val="57EEA128"/>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
    <w:nsid w:val="15324998"/>
    <w:multiLevelType w:val="hybridMultilevel"/>
    <w:tmpl w:val="44585AD4"/>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17CB7B54"/>
    <w:multiLevelType w:val="hybridMultilevel"/>
    <w:tmpl w:val="4C944C3E"/>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
    <w:nsid w:val="1C5112AF"/>
    <w:multiLevelType w:val="hybridMultilevel"/>
    <w:tmpl w:val="14A415AE"/>
    <w:lvl w:ilvl="0" w:tplc="0C0A000B">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nsid w:val="285D39BC"/>
    <w:multiLevelType w:val="hybridMultilevel"/>
    <w:tmpl w:val="4740EF5E"/>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2CE2222F"/>
    <w:multiLevelType w:val="hybridMultilevel"/>
    <w:tmpl w:val="CED0A9AE"/>
    <w:lvl w:ilvl="0" w:tplc="300A0019">
      <w:start w:val="1"/>
      <w:numFmt w:val="lowerLetter"/>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6">
    <w:nsid w:val="3A6042DE"/>
    <w:multiLevelType w:val="hybridMultilevel"/>
    <w:tmpl w:val="DFA42F76"/>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7">
    <w:nsid w:val="42921868"/>
    <w:multiLevelType w:val="hybridMultilevel"/>
    <w:tmpl w:val="25E8B618"/>
    <w:lvl w:ilvl="0" w:tplc="0C0A000B">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8">
    <w:nsid w:val="447F7906"/>
    <w:multiLevelType w:val="hybridMultilevel"/>
    <w:tmpl w:val="514088EA"/>
    <w:lvl w:ilvl="0" w:tplc="CED08FBE">
      <w:start w:val="1"/>
      <w:numFmt w:val="bullet"/>
      <w:lvlText w:val=""/>
      <w:lvlJc w:val="left"/>
      <w:pPr>
        <w:tabs>
          <w:tab w:val="num" w:pos="1440"/>
        </w:tabs>
        <w:ind w:left="144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9">
    <w:nsid w:val="46F9125A"/>
    <w:multiLevelType w:val="hybridMultilevel"/>
    <w:tmpl w:val="9A9A981E"/>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0">
    <w:nsid w:val="4764025D"/>
    <w:multiLevelType w:val="hybridMultilevel"/>
    <w:tmpl w:val="A5A05D66"/>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1">
    <w:nsid w:val="476C2EF5"/>
    <w:multiLevelType w:val="hybridMultilevel"/>
    <w:tmpl w:val="686EBDF0"/>
    <w:lvl w:ilvl="0" w:tplc="AA506DC2">
      <w:start w:val="1"/>
      <w:numFmt w:val="decimal"/>
      <w:lvlText w:val="%1."/>
      <w:lvlJc w:val="left"/>
      <w:pPr>
        <w:ind w:left="720" w:hanging="360"/>
      </w:pPr>
      <w:rPr>
        <w:rFonts w:hint="default"/>
        <w:b/>
      </w:rPr>
    </w:lvl>
    <w:lvl w:ilvl="1" w:tplc="300A0019">
      <w:start w:val="1"/>
      <w:numFmt w:val="lowerLetter"/>
      <w:lvlText w:val="%2."/>
      <w:lvlJc w:val="left"/>
      <w:pPr>
        <w:ind w:left="1440" w:hanging="360"/>
      </w:pPr>
    </w:lvl>
    <w:lvl w:ilvl="2" w:tplc="6B90FDC2">
      <w:start w:val="1"/>
      <w:numFmt w:val="bullet"/>
      <w:lvlText w:val=""/>
      <w:lvlJc w:val="left"/>
      <w:pPr>
        <w:ind w:left="2160" w:hanging="180"/>
      </w:pPr>
      <w:rPr>
        <w:rFonts w:ascii="Symbol" w:hAnsi="Symbol" w:hint="default"/>
      </w:r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2">
    <w:nsid w:val="49D47FC5"/>
    <w:multiLevelType w:val="hybridMultilevel"/>
    <w:tmpl w:val="1E562A48"/>
    <w:lvl w:ilvl="0" w:tplc="0C0A000B">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3">
    <w:nsid w:val="54383059"/>
    <w:multiLevelType w:val="hybridMultilevel"/>
    <w:tmpl w:val="0EFAF458"/>
    <w:lvl w:ilvl="0" w:tplc="300A000B">
      <w:start w:val="1"/>
      <w:numFmt w:val="bullet"/>
      <w:lvlText w:val=""/>
      <w:lvlJc w:val="left"/>
      <w:pPr>
        <w:ind w:left="1428" w:hanging="360"/>
      </w:pPr>
      <w:rPr>
        <w:rFonts w:ascii="Wingdings" w:hAnsi="Wingdings" w:hint="default"/>
      </w:rPr>
    </w:lvl>
    <w:lvl w:ilvl="1" w:tplc="300A0003" w:tentative="1">
      <w:start w:val="1"/>
      <w:numFmt w:val="bullet"/>
      <w:lvlText w:val="o"/>
      <w:lvlJc w:val="left"/>
      <w:pPr>
        <w:ind w:left="2148" w:hanging="360"/>
      </w:pPr>
      <w:rPr>
        <w:rFonts w:ascii="Courier New" w:hAnsi="Courier New" w:cs="Courier New" w:hint="default"/>
      </w:rPr>
    </w:lvl>
    <w:lvl w:ilvl="2" w:tplc="300A0005" w:tentative="1">
      <w:start w:val="1"/>
      <w:numFmt w:val="bullet"/>
      <w:lvlText w:val=""/>
      <w:lvlJc w:val="left"/>
      <w:pPr>
        <w:ind w:left="2868" w:hanging="360"/>
      </w:pPr>
      <w:rPr>
        <w:rFonts w:ascii="Wingdings" w:hAnsi="Wingdings" w:hint="default"/>
      </w:rPr>
    </w:lvl>
    <w:lvl w:ilvl="3" w:tplc="300A0001" w:tentative="1">
      <w:start w:val="1"/>
      <w:numFmt w:val="bullet"/>
      <w:lvlText w:val=""/>
      <w:lvlJc w:val="left"/>
      <w:pPr>
        <w:ind w:left="3588" w:hanging="360"/>
      </w:pPr>
      <w:rPr>
        <w:rFonts w:ascii="Symbol" w:hAnsi="Symbol" w:hint="default"/>
      </w:rPr>
    </w:lvl>
    <w:lvl w:ilvl="4" w:tplc="300A0003" w:tentative="1">
      <w:start w:val="1"/>
      <w:numFmt w:val="bullet"/>
      <w:lvlText w:val="o"/>
      <w:lvlJc w:val="left"/>
      <w:pPr>
        <w:ind w:left="4308" w:hanging="360"/>
      </w:pPr>
      <w:rPr>
        <w:rFonts w:ascii="Courier New" w:hAnsi="Courier New" w:cs="Courier New" w:hint="default"/>
      </w:rPr>
    </w:lvl>
    <w:lvl w:ilvl="5" w:tplc="300A0005" w:tentative="1">
      <w:start w:val="1"/>
      <w:numFmt w:val="bullet"/>
      <w:lvlText w:val=""/>
      <w:lvlJc w:val="left"/>
      <w:pPr>
        <w:ind w:left="5028" w:hanging="360"/>
      </w:pPr>
      <w:rPr>
        <w:rFonts w:ascii="Wingdings" w:hAnsi="Wingdings" w:hint="default"/>
      </w:rPr>
    </w:lvl>
    <w:lvl w:ilvl="6" w:tplc="300A0001" w:tentative="1">
      <w:start w:val="1"/>
      <w:numFmt w:val="bullet"/>
      <w:lvlText w:val=""/>
      <w:lvlJc w:val="left"/>
      <w:pPr>
        <w:ind w:left="5748" w:hanging="360"/>
      </w:pPr>
      <w:rPr>
        <w:rFonts w:ascii="Symbol" w:hAnsi="Symbol" w:hint="default"/>
      </w:rPr>
    </w:lvl>
    <w:lvl w:ilvl="7" w:tplc="300A0003" w:tentative="1">
      <w:start w:val="1"/>
      <w:numFmt w:val="bullet"/>
      <w:lvlText w:val="o"/>
      <w:lvlJc w:val="left"/>
      <w:pPr>
        <w:ind w:left="6468" w:hanging="360"/>
      </w:pPr>
      <w:rPr>
        <w:rFonts w:ascii="Courier New" w:hAnsi="Courier New" w:cs="Courier New" w:hint="default"/>
      </w:rPr>
    </w:lvl>
    <w:lvl w:ilvl="8" w:tplc="300A0005" w:tentative="1">
      <w:start w:val="1"/>
      <w:numFmt w:val="bullet"/>
      <w:lvlText w:val=""/>
      <w:lvlJc w:val="left"/>
      <w:pPr>
        <w:ind w:left="7188" w:hanging="360"/>
      </w:pPr>
      <w:rPr>
        <w:rFonts w:ascii="Wingdings" w:hAnsi="Wingdings" w:hint="default"/>
      </w:rPr>
    </w:lvl>
  </w:abstractNum>
  <w:abstractNum w:abstractNumId="14">
    <w:nsid w:val="5A6B12E8"/>
    <w:multiLevelType w:val="hybridMultilevel"/>
    <w:tmpl w:val="CB7856B4"/>
    <w:lvl w:ilvl="0" w:tplc="AA506DC2">
      <w:start w:val="1"/>
      <w:numFmt w:val="decimal"/>
      <w:lvlText w:val="%1."/>
      <w:lvlJc w:val="left"/>
      <w:pPr>
        <w:ind w:left="720" w:hanging="360"/>
      </w:pPr>
      <w:rPr>
        <w:rFonts w:hint="default"/>
        <w:b/>
      </w:rPr>
    </w:lvl>
    <w:lvl w:ilvl="1" w:tplc="444218B2">
      <w:start w:val="1"/>
      <w:numFmt w:val="lowerLetter"/>
      <w:lvlText w:val="%2."/>
      <w:lvlJc w:val="left"/>
      <w:pPr>
        <w:ind w:left="1440" w:hanging="360"/>
      </w:pPr>
      <w:rPr>
        <w:b/>
      </w:rPr>
    </w:lvl>
    <w:lvl w:ilvl="2" w:tplc="300A001B">
      <w:start w:val="1"/>
      <w:numFmt w:val="lowerRoman"/>
      <w:lvlText w:val="%3."/>
      <w:lvlJc w:val="right"/>
      <w:pPr>
        <w:ind w:left="2160" w:hanging="180"/>
      </w:pPr>
    </w:lvl>
    <w:lvl w:ilvl="3" w:tplc="8D989B90">
      <w:start w:val="1"/>
      <w:numFmt w:val="decimal"/>
      <w:lvlText w:val="%4"/>
      <w:lvlJc w:val="left"/>
      <w:pPr>
        <w:ind w:left="3120" w:hanging="600"/>
      </w:pPr>
      <w:rPr>
        <w:rFonts w:hint="default"/>
      </w:r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5">
    <w:nsid w:val="6237285E"/>
    <w:multiLevelType w:val="hybridMultilevel"/>
    <w:tmpl w:val="7412779E"/>
    <w:lvl w:ilvl="0" w:tplc="64B257AA">
      <w:start w:val="1"/>
      <w:numFmt w:val="upperRoman"/>
      <w:lvlText w:val="%1."/>
      <w:lvlJc w:val="left"/>
      <w:pPr>
        <w:ind w:left="1080" w:hanging="72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6">
    <w:nsid w:val="6BDA6313"/>
    <w:multiLevelType w:val="hybridMultilevel"/>
    <w:tmpl w:val="2534B716"/>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7CB615C3"/>
    <w:multiLevelType w:val="hybridMultilevel"/>
    <w:tmpl w:val="3B68566A"/>
    <w:lvl w:ilvl="0" w:tplc="0C0A000B">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8">
    <w:nsid w:val="7E8E66AF"/>
    <w:multiLevelType w:val="hybridMultilevel"/>
    <w:tmpl w:val="29A40688"/>
    <w:lvl w:ilvl="0" w:tplc="300A000B">
      <w:start w:val="1"/>
      <w:numFmt w:val="bullet"/>
      <w:lvlText w:val=""/>
      <w:lvlJc w:val="left"/>
      <w:pPr>
        <w:ind w:left="1428" w:hanging="360"/>
      </w:pPr>
      <w:rPr>
        <w:rFonts w:ascii="Wingdings" w:hAnsi="Wingdings" w:hint="default"/>
      </w:rPr>
    </w:lvl>
    <w:lvl w:ilvl="1" w:tplc="300A0003" w:tentative="1">
      <w:start w:val="1"/>
      <w:numFmt w:val="bullet"/>
      <w:lvlText w:val="o"/>
      <w:lvlJc w:val="left"/>
      <w:pPr>
        <w:ind w:left="2148" w:hanging="360"/>
      </w:pPr>
      <w:rPr>
        <w:rFonts w:ascii="Courier New" w:hAnsi="Courier New" w:cs="Courier New" w:hint="default"/>
      </w:rPr>
    </w:lvl>
    <w:lvl w:ilvl="2" w:tplc="300A0005" w:tentative="1">
      <w:start w:val="1"/>
      <w:numFmt w:val="bullet"/>
      <w:lvlText w:val=""/>
      <w:lvlJc w:val="left"/>
      <w:pPr>
        <w:ind w:left="2868" w:hanging="360"/>
      </w:pPr>
      <w:rPr>
        <w:rFonts w:ascii="Wingdings" w:hAnsi="Wingdings" w:hint="default"/>
      </w:rPr>
    </w:lvl>
    <w:lvl w:ilvl="3" w:tplc="300A0001" w:tentative="1">
      <w:start w:val="1"/>
      <w:numFmt w:val="bullet"/>
      <w:lvlText w:val=""/>
      <w:lvlJc w:val="left"/>
      <w:pPr>
        <w:ind w:left="3588" w:hanging="360"/>
      </w:pPr>
      <w:rPr>
        <w:rFonts w:ascii="Symbol" w:hAnsi="Symbol" w:hint="default"/>
      </w:rPr>
    </w:lvl>
    <w:lvl w:ilvl="4" w:tplc="300A0003" w:tentative="1">
      <w:start w:val="1"/>
      <w:numFmt w:val="bullet"/>
      <w:lvlText w:val="o"/>
      <w:lvlJc w:val="left"/>
      <w:pPr>
        <w:ind w:left="4308" w:hanging="360"/>
      </w:pPr>
      <w:rPr>
        <w:rFonts w:ascii="Courier New" w:hAnsi="Courier New" w:cs="Courier New" w:hint="default"/>
      </w:rPr>
    </w:lvl>
    <w:lvl w:ilvl="5" w:tplc="300A0005" w:tentative="1">
      <w:start w:val="1"/>
      <w:numFmt w:val="bullet"/>
      <w:lvlText w:val=""/>
      <w:lvlJc w:val="left"/>
      <w:pPr>
        <w:ind w:left="5028" w:hanging="360"/>
      </w:pPr>
      <w:rPr>
        <w:rFonts w:ascii="Wingdings" w:hAnsi="Wingdings" w:hint="default"/>
      </w:rPr>
    </w:lvl>
    <w:lvl w:ilvl="6" w:tplc="300A0001" w:tentative="1">
      <w:start w:val="1"/>
      <w:numFmt w:val="bullet"/>
      <w:lvlText w:val=""/>
      <w:lvlJc w:val="left"/>
      <w:pPr>
        <w:ind w:left="5748" w:hanging="360"/>
      </w:pPr>
      <w:rPr>
        <w:rFonts w:ascii="Symbol" w:hAnsi="Symbol" w:hint="default"/>
      </w:rPr>
    </w:lvl>
    <w:lvl w:ilvl="7" w:tplc="300A0003" w:tentative="1">
      <w:start w:val="1"/>
      <w:numFmt w:val="bullet"/>
      <w:lvlText w:val="o"/>
      <w:lvlJc w:val="left"/>
      <w:pPr>
        <w:ind w:left="6468" w:hanging="360"/>
      </w:pPr>
      <w:rPr>
        <w:rFonts w:ascii="Courier New" w:hAnsi="Courier New" w:cs="Courier New" w:hint="default"/>
      </w:rPr>
    </w:lvl>
    <w:lvl w:ilvl="8" w:tplc="300A0005" w:tentative="1">
      <w:start w:val="1"/>
      <w:numFmt w:val="bullet"/>
      <w:lvlText w:val=""/>
      <w:lvlJc w:val="left"/>
      <w:pPr>
        <w:ind w:left="7188" w:hanging="360"/>
      </w:pPr>
      <w:rPr>
        <w:rFonts w:ascii="Wingdings" w:hAnsi="Wingdings" w:hint="default"/>
      </w:rPr>
    </w:lvl>
  </w:abstractNum>
  <w:num w:numId="1">
    <w:abstractNumId w:val="6"/>
  </w:num>
  <w:num w:numId="2">
    <w:abstractNumId w:val="10"/>
  </w:num>
  <w:num w:numId="3">
    <w:abstractNumId w:val="14"/>
  </w:num>
  <w:num w:numId="4">
    <w:abstractNumId w:val="11"/>
  </w:num>
  <w:num w:numId="5">
    <w:abstractNumId w:val="15"/>
  </w:num>
  <w:num w:numId="6">
    <w:abstractNumId w:val="16"/>
  </w:num>
  <w:num w:numId="7">
    <w:abstractNumId w:val="1"/>
  </w:num>
  <w:num w:numId="8">
    <w:abstractNumId w:val="4"/>
  </w:num>
  <w:num w:numId="9">
    <w:abstractNumId w:val="2"/>
  </w:num>
  <w:num w:numId="10">
    <w:abstractNumId w:val="5"/>
  </w:num>
  <w:num w:numId="11">
    <w:abstractNumId w:val="12"/>
  </w:num>
  <w:num w:numId="12">
    <w:abstractNumId w:val="17"/>
  </w:num>
  <w:num w:numId="13">
    <w:abstractNumId w:val="7"/>
  </w:num>
  <w:num w:numId="14">
    <w:abstractNumId w:val="3"/>
  </w:num>
  <w:num w:numId="15">
    <w:abstractNumId w:val="8"/>
  </w:num>
  <w:num w:numId="16">
    <w:abstractNumId w:val="9"/>
  </w:num>
  <w:num w:numId="17">
    <w:abstractNumId w:val="0"/>
  </w:num>
  <w:num w:numId="18">
    <w:abstractNumId w:val="13"/>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2"/>
  </w:compat>
  <w:rsids>
    <w:rsidRoot w:val="0011624F"/>
    <w:rsid w:val="000078AC"/>
    <w:rsid w:val="000125E5"/>
    <w:rsid w:val="00020A21"/>
    <w:rsid w:val="00033A7C"/>
    <w:rsid w:val="0005695C"/>
    <w:rsid w:val="00060B02"/>
    <w:rsid w:val="000742D5"/>
    <w:rsid w:val="00080CCB"/>
    <w:rsid w:val="0008424A"/>
    <w:rsid w:val="00092BBF"/>
    <w:rsid w:val="000966EA"/>
    <w:rsid w:val="000A1DBE"/>
    <w:rsid w:val="000A5B0A"/>
    <w:rsid w:val="000B012A"/>
    <w:rsid w:val="000B1C47"/>
    <w:rsid w:val="000B3A7F"/>
    <w:rsid w:val="000B50E0"/>
    <w:rsid w:val="000C01D1"/>
    <w:rsid w:val="000E52CE"/>
    <w:rsid w:val="000E5BF3"/>
    <w:rsid w:val="000E7348"/>
    <w:rsid w:val="000F6C62"/>
    <w:rsid w:val="000F7D81"/>
    <w:rsid w:val="00106810"/>
    <w:rsid w:val="001149C7"/>
    <w:rsid w:val="0011624F"/>
    <w:rsid w:val="00126B61"/>
    <w:rsid w:val="00143242"/>
    <w:rsid w:val="00147221"/>
    <w:rsid w:val="00175F15"/>
    <w:rsid w:val="0018477A"/>
    <w:rsid w:val="001A5BE5"/>
    <w:rsid w:val="001C1D16"/>
    <w:rsid w:val="001C2F4E"/>
    <w:rsid w:val="001D1B9D"/>
    <w:rsid w:val="001E61E6"/>
    <w:rsid w:val="001E7447"/>
    <w:rsid w:val="0021055D"/>
    <w:rsid w:val="00220C0B"/>
    <w:rsid w:val="00231304"/>
    <w:rsid w:val="00234BF0"/>
    <w:rsid w:val="002407A4"/>
    <w:rsid w:val="00244BB4"/>
    <w:rsid w:val="002520C1"/>
    <w:rsid w:val="002521D1"/>
    <w:rsid w:val="0025612F"/>
    <w:rsid w:val="00260679"/>
    <w:rsid w:val="00280C9F"/>
    <w:rsid w:val="00282270"/>
    <w:rsid w:val="0029094C"/>
    <w:rsid w:val="002B5759"/>
    <w:rsid w:val="002C328A"/>
    <w:rsid w:val="002D01DF"/>
    <w:rsid w:val="003007DB"/>
    <w:rsid w:val="00304C1A"/>
    <w:rsid w:val="00307B2E"/>
    <w:rsid w:val="00307DBD"/>
    <w:rsid w:val="0031355D"/>
    <w:rsid w:val="0031407E"/>
    <w:rsid w:val="003158AE"/>
    <w:rsid w:val="003172DD"/>
    <w:rsid w:val="0032294E"/>
    <w:rsid w:val="00326AF7"/>
    <w:rsid w:val="0033324C"/>
    <w:rsid w:val="00334F26"/>
    <w:rsid w:val="0034018B"/>
    <w:rsid w:val="00373356"/>
    <w:rsid w:val="003749C8"/>
    <w:rsid w:val="003759E7"/>
    <w:rsid w:val="00381919"/>
    <w:rsid w:val="00383E83"/>
    <w:rsid w:val="00390A3A"/>
    <w:rsid w:val="00397EF7"/>
    <w:rsid w:val="003A3092"/>
    <w:rsid w:val="003C2F4C"/>
    <w:rsid w:val="003D5B36"/>
    <w:rsid w:val="004045C8"/>
    <w:rsid w:val="00410A0A"/>
    <w:rsid w:val="00420C88"/>
    <w:rsid w:val="0043045D"/>
    <w:rsid w:val="0043464C"/>
    <w:rsid w:val="00435C50"/>
    <w:rsid w:val="00454593"/>
    <w:rsid w:val="00455041"/>
    <w:rsid w:val="00463DEB"/>
    <w:rsid w:val="004724C7"/>
    <w:rsid w:val="00474BB1"/>
    <w:rsid w:val="004759AF"/>
    <w:rsid w:val="00482714"/>
    <w:rsid w:val="00484290"/>
    <w:rsid w:val="004909B4"/>
    <w:rsid w:val="004910A1"/>
    <w:rsid w:val="004944A6"/>
    <w:rsid w:val="00496E62"/>
    <w:rsid w:val="004B0704"/>
    <w:rsid w:val="004C2B0C"/>
    <w:rsid w:val="004C57A3"/>
    <w:rsid w:val="004C708F"/>
    <w:rsid w:val="004D2642"/>
    <w:rsid w:val="004D2EAC"/>
    <w:rsid w:val="004D6539"/>
    <w:rsid w:val="004D6B36"/>
    <w:rsid w:val="004E034B"/>
    <w:rsid w:val="004E31D0"/>
    <w:rsid w:val="004E6558"/>
    <w:rsid w:val="004F163C"/>
    <w:rsid w:val="00503695"/>
    <w:rsid w:val="00506B4D"/>
    <w:rsid w:val="00512183"/>
    <w:rsid w:val="00517F5E"/>
    <w:rsid w:val="0052601B"/>
    <w:rsid w:val="00546ACE"/>
    <w:rsid w:val="00552DBA"/>
    <w:rsid w:val="0056330D"/>
    <w:rsid w:val="00566D13"/>
    <w:rsid w:val="005804C1"/>
    <w:rsid w:val="005855D1"/>
    <w:rsid w:val="0059078C"/>
    <w:rsid w:val="00594B3C"/>
    <w:rsid w:val="005A0489"/>
    <w:rsid w:val="005B1B02"/>
    <w:rsid w:val="005C3B2F"/>
    <w:rsid w:val="005C7E91"/>
    <w:rsid w:val="005D1462"/>
    <w:rsid w:val="005E3C40"/>
    <w:rsid w:val="005F236D"/>
    <w:rsid w:val="005F52C7"/>
    <w:rsid w:val="00613189"/>
    <w:rsid w:val="00617CF3"/>
    <w:rsid w:val="00627F54"/>
    <w:rsid w:val="006379DF"/>
    <w:rsid w:val="00640E99"/>
    <w:rsid w:val="0064134D"/>
    <w:rsid w:val="00662EE0"/>
    <w:rsid w:val="00675E9A"/>
    <w:rsid w:val="006A0385"/>
    <w:rsid w:val="006A39CE"/>
    <w:rsid w:val="006A7E9A"/>
    <w:rsid w:val="006C380F"/>
    <w:rsid w:val="006C6235"/>
    <w:rsid w:val="006E11AE"/>
    <w:rsid w:val="006E4721"/>
    <w:rsid w:val="006F3C76"/>
    <w:rsid w:val="00710B5F"/>
    <w:rsid w:val="007132C2"/>
    <w:rsid w:val="007343A9"/>
    <w:rsid w:val="007415AB"/>
    <w:rsid w:val="00746C3F"/>
    <w:rsid w:val="00747426"/>
    <w:rsid w:val="00757B9E"/>
    <w:rsid w:val="00765141"/>
    <w:rsid w:val="00792D00"/>
    <w:rsid w:val="007979B3"/>
    <w:rsid w:val="007A15C7"/>
    <w:rsid w:val="007C0272"/>
    <w:rsid w:val="007C48EB"/>
    <w:rsid w:val="007D05E6"/>
    <w:rsid w:val="007D52DD"/>
    <w:rsid w:val="007E7852"/>
    <w:rsid w:val="008020C1"/>
    <w:rsid w:val="0080228D"/>
    <w:rsid w:val="00810A61"/>
    <w:rsid w:val="00811A80"/>
    <w:rsid w:val="008125A1"/>
    <w:rsid w:val="00815427"/>
    <w:rsid w:val="00845F7D"/>
    <w:rsid w:val="008511E9"/>
    <w:rsid w:val="00855212"/>
    <w:rsid w:val="00865EB3"/>
    <w:rsid w:val="008C48AE"/>
    <w:rsid w:val="008D4B7D"/>
    <w:rsid w:val="008D5409"/>
    <w:rsid w:val="008F3734"/>
    <w:rsid w:val="009036BF"/>
    <w:rsid w:val="00906FC9"/>
    <w:rsid w:val="009329F8"/>
    <w:rsid w:val="00935CAD"/>
    <w:rsid w:val="009523A7"/>
    <w:rsid w:val="00965ED3"/>
    <w:rsid w:val="0096637E"/>
    <w:rsid w:val="009700F1"/>
    <w:rsid w:val="00977559"/>
    <w:rsid w:val="009822CB"/>
    <w:rsid w:val="00983BC7"/>
    <w:rsid w:val="0099143B"/>
    <w:rsid w:val="00994BB6"/>
    <w:rsid w:val="009A3DF6"/>
    <w:rsid w:val="009B153C"/>
    <w:rsid w:val="009B32D8"/>
    <w:rsid w:val="009B45FF"/>
    <w:rsid w:val="009C0A42"/>
    <w:rsid w:val="009D569B"/>
    <w:rsid w:val="009E1C68"/>
    <w:rsid w:val="009F47E1"/>
    <w:rsid w:val="00A228EE"/>
    <w:rsid w:val="00A42298"/>
    <w:rsid w:val="00A47768"/>
    <w:rsid w:val="00A53142"/>
    <w:rsid w:val="00A74FDC"/>
    <w:rsid w:val="00A815F6"/>
    <w:rsid w:val="00A87C60"/>
    <w:rsid w:val="00A91DF0"/>
    <w:rsid w:val="00A94DA6"/>
    <w:rsid w:val="00AB1C70"/>
    <w:rsid w:val="00AC49A3"/>
    <w:rsid w:val="00AC7899"/>
    <w:rsid w:val="00AD5299"/>
    <w:rsid w:val="00AF088F"/>
    <w:rsid w:val="00AF1749"/>
    <w:rsid w:val="00AF22B1"/>
    <w:rsid w:val="00AF3335"/>
    <w:rsid w:val="00B02350"/>
    <w:rsid w:val="00B07A11"/>
    <w:rsid w:val="00B103A4"/>
    <w:rsid w:val="00B146DB"/>
    <w:rsid w:val="00B467E5"/>
    <w:rsid w:val="00B56717"/>
    <w:rsid w:val="00B6731B"/>
    <w:rsid w:val="00BA04B9"/>
    <w:rsid w:val="00BB0EEC"/>
    <w:rsid w:val="00BB4335"/>
    <w:rsid w:val="00BB4705"/>
    <w:rsid w:val="00BB5585"/>
    <w:rsid w:val="00BD3421"/>
    <w:rsid w:val="00BE0FAE"/>
    <w:rsid w:val="00BE38BC"/>
    <w:rsid w:val="00BF58D7"/>
    <w:rsid w:val="00BF786C"/>
    <w:rsid w:val="00C17FA6"/>
    <w:rsid w:val="00C25FEC"/>
    <w:rsid w:val="00C323E0"/>
    <w:rsid w:val="00C332B3"/>
    <w:rsid w:val="00C37654"/>
    <w:rsid w:val="00C37F28"/>
    <w:rsid w:val="00C47A1F"/>
    <w:rsid w:val="00C55373"/>
    <w:rsid w:val="00C60AC8"/>
    <w:rsid w:val="00C62662"/>
    <w:rsid w:val="00C640EC"/>
    <w:rsid w:val="00C72478"/>
    <w:rsid w:val="00C769E6"/>
    <w:rsid w:val="00C80DB2"/>
    <w:rsid w:val="00CA0B07"/>
    <w:rsid w:val="00CA6AC4"/>
    <w:rsid w:val="00CC1DA9"/>
    <w:rsid w:val="00CE0885"/>
    <w:rsid w:val="00CF3AED"/>
    <w:rsid w:val="00CF5054"/>
    <w:rsid w:val="00D01F56"/>
    <w:rsid w:val="00D0251C"/>
    <w:rsid w:val="00D0362E"/>
    <w:rsid w:val="00D076DC"/>
    <w:rsid w:val="00D107FD"/>
    <w:rsid w:val="00D1396F"/>
    <w:rsid w:val="00D21358"/>
    <w:rsid w:val="00D232EC"/>
    <w:rsid w:val="00D2342C"/>
    <w:rsid w:val="00D27611"/>
    <w:rsid w:val="00D423CB"/>
    <w:rsid w:val="00D44900"/>
    <w:rsid w:val="00D51F26"/>
    <w:rsid w:val="00D53653"/>
    <w:rsid w:val="00D7232B"/>
    <w:rsid w:val="00D81074"/>
    <w:rsid w:val="00D82509"/>
    <w:rsid w:val="00D914BC"/>
    <w:rsid w:val="00D96841"/>
    <w:rsid w:val="00DA2882"/>
    <w:rsid w:val="00DC5743"/>
    <w:rsid w:val="00DE05FC"/>
    <w:rsid w:val="00DE7C6B"/>
    <w:rsid w:val="00DF1A67"/>
    <w:rsid w:val="00DF3E82"/>
    <w:rsid w:val="00DF7424"/>
    <w:rsid w:val="00E01A1A"/>
    <w:rsid w:val="00E0227D"/>
    <w:rsid w:val="00E05721"/>
    <w:rsid w:val="00E05929"/>
    <w:rsid w:val="00E06821"/>
    <w:rsid w:val="00E07F23"/>
    <w:rsid w:val="00E11153"/>
    <w:rsid w:val="00E16229"/>
    <w:rsid w:val="00E30EE0"/>
    <w:rsid w:val="00E37032"/>
    <w:rsid w:val="00E43228"/>
    <w:rsid w:val="00E618AF"/>
    <w:rsid w:val="00E67789"/>
    <w:rsid w:val="00E946C1"/>
    <w:rsid w:val="00E97D08"/>
    <w:rsid w:val="00EA1C13"/>
    <w:rsid w:val="00EA4FAC"/>
    <w:rsid w:val="00EC106A"/>
    <w:rsid w:val="00EC1EA9"/>
    <w:rsid w:val="00EC2629"/>
    <w:rsid w:val="00EC6B26"/>
    <w:rsid w:val="00ED1F22"/>
    <w:rsid w:val="00ED41DB"/>
    <w:rsid w:val="00F35F13"/>
    <w:rsid w:val="00F41B6C"/>
    <w:rsid w:val="00F41C1B"/>
    <w:rsid w:val="00F544E3"/>
    <w:rsid w:val="00F65A2D"/>
    <w:rsid w:val="00F74952"/>
    <w:rsid w:val="00F759F2"/>
    <w:rsid w:val="00F75E05"/>
    <w:rsid w:val="00F75E8E"/>
    <w:rsid w:val="00F803F1"/>
    <w:rsid w:val="00F805E8"/>
    <w:rsid w:val="00F979E6"/>
    <w:rsid w:val="00FB1226"/>
    <w:rsid w:val="00FD6058"/>
    <w:rsid w:val="00FF090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C"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624F"/>
    <w:pPr>
      <w:spacing w:after="0" w:line="240" w:lineRule="auto"/>
    </w:pPr>
    <w:rPr>
      <w:rFonts w:ascii="Times New Roman" w:eastAsia="Times New Roman" w:hAnsi="Times New Roman" w:cs="Times New Roman"/>
      <w:sz w:val="24"/>
      <w:szCs w:val="20"/>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11624F"/>
    <w:pPr>
      <w:ind w:left="720"/>
    </w:pPr>
    <w:rPr>
      <w:lang w:val="es-ES_tradnl"/>
    </w:rPr>
  </w:style>
  <w:style w:type="table" w:customStyle="1" w:styleId="Tablaconcuadrcula1">
    <w:name w:val="Tabla con cuadrícula1"/>
    <w:basedOn w:val="Tablanormal"/>
    <w:uiPriority w:val="59"/>
    <w:rsid w:val="0011624F"/>
    <w:pPr>
      <w:spacing w:after="0" w:line="240" w:lineRule="auto"/>
    </w:pPr>
    <w:rPr>
      <w:rFonts w:ascii="Calibri" w:eastAsia="Calibri" w:hAnsi="Calibri" w:cs="Times New Roman"/>
      <w:lang w:eastAsia="es-E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8511E9"/>
    <w:rPr>
      <w:rFonts w:ascii="Tahoma" w:hAnsi="Tahoma" w:cs="Tahoma"/>
      <w:sz w:val="16"/>
      <w:szCs w:val="16"/>
    </w:rPr>
  </w:style>
  <w:style w:type="character" w:customStyle="1" w:styleId="TextodegloboCar">
    <w:name w:val="Texto de globo Car"/>
    <w:basedOn w:val="Fuentedeprrafopredeter"/>
    <w:link w:val="Textodeglobo"/>
    <w:uiPriority w:val="99"/>
    <w:semiHidden/>
    <w:rsid w:val="008511E9"/>
    <w:rPr>
      <w:rFonts w:ascii="Tahoma" w:eastAsia="Times New Roman" w:hAnsi="Tahoma" w:cs="Tahoma"/>
      <w:sz w:val="16"/>
      <w:szCs w:val="16"/>
      <w:lang w:val="es-ES"/>
    </w:rPr>
  </w:style>
  <w:style w:type="paragraph" w:styleId="Encabezado">
    <w:name w:val="header"/>
    <w:basedOn w:val="Normal"/>
    <w:link w:val="EncabezadoCar"/>
    <w:uiPriority w:val="99"/>
    <w:unhideWhenUsed/>
    <w:rsid w:val="007C0272"/>
    <w:pPr>
      <w:tabs>
        <w:tab w:val="center" w:pos="4419"/>
        <w:tab w:val="right" w:pos="8838"/>
      </w:tabs>
    </w:pPr>
  </w:style>
  <w:style w:type="character" w:customStyle="1" w:styleId="EncabezadoCar">
    <w:name w:val="Encabezado Car"/>
    <w:basedOn w:val="Fuentedeprrafopredeter"/>
    <w:link w:val="Encabezado"/>
    <w:uiPriority w:val="99"/>
    <w:rsid w:val="007C0272"/>
    <w:rPr>
      <w:rFonts w:ascii="Times New Roman" w:eastAsia="Times New Roman" w:hAnsi="Times New Roman" w:cs="Times New Roman"/>
      <w:sz w:val="24"/>
      <w:szCs w:val="20"/>
      <w:lang w:val="es-ES"/>
    </w:rPr>
  </w:style>
  <w:style w:type="paragraph" w:styleId="Piedepgina">
    <w:name w:val="footer"/>
    <w:basedOn w:val="Normal"/>
    <w:link w:val="PiedepginaCar"/>
    <w:uiPriority w:val="99"/>
    <w:unhideWhenUsed/>
    <w:rsid w:val="007C0272"/>
    <w:pPr>
      <w:tabs>
        <w:tab w:val="center" w:pos="4419"/>
        <w:tab w:val="right" w:pos="8838"/>
      </w:tabs>
    </w:pPr>
  </w:style>
  <w:style w:type="character" w:customStyle="1" w:styleId="PiedepginaCar">
    <w:name w:val="Pie de página Car"/>
    <w:basedOn w:val="Fuentedeprrafopredeter"/>
    <w:link w:val="Piedepgina"/>
    <w:uiPriority w:val="99"/>
    <w:rsid w:val="007C0272"/>
    <w:rPr>
      <w:rFonts w:ascii="Times New Roman" w:eastAsia="Times New Roman" w:hAnsi="Times New Roman" w:cs="Times New Roman"/>
      <w:sz w:val="24"/>
      <w:szCs w:val="20"/>
      <w:lang w:val="es-ES"/>
    </w:rPr>
  </w:style>
  <w:style w:type="table" w:styleId="Tablaconcuadrcula">
    <w:name w:val="Table Grid"/>
    <w:basedOn w:val="Tablanormal"/>
    <w:uiPriority w:val="39"/>
    <w:rsid w:val="007D05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D05E6"/>
    <w:pPr>
      <w:autoSpaceDE w:val="0"/>
      <w:autoSpaceDN w:val="0"/>
      <w:adjustRightInd w:val="0"/>
      <w:spacing w:after="0" w:line="240" w:lineRule="auto"/>
    </w:pPr>
    <w:rPr>
      <w:rFonts w:ascii="Arial" w:hAnsi="Arial" w:cs="Arial"/>
      <w:color w:val="000000"/>
      <w:sz w:val="24"/>
      <w:szCs w:val="24"/>
    </w:rPr>
  </w:style>
  <w:style w:type="character" w:customStyle="1" w:styleId="PrrafodelistaCar">
    <w:name w:val="Párrafo de lista Car"/>
    <w:link w:val="Prrafodelista"/>
    <w:uiPriority w:val="34"/>
    <w:rsid w:val="00935CAD"/>
    <w:rPr>
      <w:rFonts w:ascii="Times New Roman" w:eastAsia="Times New Roman" w:hAnsi="Times New Roman" w:cs="Times New Roman"/>
      <w:sz w:val="24"/>
      <w:szCs w:val="20"/>
      <w:lang w:val="es-ES_tradnl"/>
    </w:rPr>
  </w:style>
  <w:style w:type="character" w:styleId="Refdecomentario">
    <w:name w:val="annotation reference"/>
    <w:basedOn w:val="Fuentedeprrafopredeter"/>
    <w:uiPriority w:val="99"/>
    <w:semiHidden/>
    <w:unhideWhenUsed/>
    <w:rsid w:val="00080CCB"/>
    <w:rPr>
      <w:sz w:val="16"/>
      <w:szCs w:val="16"/>
    </w:rPr>
  </w:style>
  <w:style w:type="paragraph" w:styleId="Textocomentario">
    <w:name w:val="annotation text"/>
    <w:basedOn w:val="Normal"/>
    <w:link w:val="TextocomentarioCar"/>
    <w:uiPriority w:val="99"/>
    <w:semiHidden/>
    <w:unhideWhenUsed/>
    <w:rsid w:val="00080CCB"/>
    <w:rPr>
      <w:sz w:val="20"/>
    </w:rPr>
  </w:style>
  <w:style w:type="character" w:customStyle="1" w:styleId="TextocomentarioCar">
    <w:name w:val="Texto comentario Car"/>
    <w:basedOn w:val="Fuentedeprrafopredeter"/>
    <w:link w:val="Textocomentario"/>
    <w:uiPriority w:val="99"/>
    <w:semiHidden/>
    <w:rsid w:val="00080CCB"/>
    <w:rPr>
      <w:rFonts w:ascii="Times New Roman" w:eastAsia="Times New Roman" w:hAnsi="Times New Roman" w:cs="Times New Roman"/>
      <w:sz w:val="20"/>
      <w:szCs w:val="20"/>
      <w:lang w:val="es-ES"/>
    </w:rPr>
  </w:style>
  <w:style w:type="paragraph" w:styleId="Asuntodelcomentario">
    <w:name w:val="annotation subject"/>
    <w:basedOn w:val="Textocomentario"/>
    <w:next w:val="Textocomentario"/>
    <w:link w:val="AsuntodelcomentarioCar"/>
    <w:uiPriority w:val="99"/>
    <w:semiHidden/>
    <w:unhideWhenUsed/>
    <w:rsid w:val="00080CCB"/>
    <w:rPr>
      <w:b/>
      <w:bCs/>
    </w:rPr>
  </w:style>
  <w:style w:type="character" w:customStyle="1" w:styleId="AsuntodelcomentarioCar">
    <w:name w:val="Asunto del comentario Car"/>
    <w:basedOn w:val="TextocomentarioCar"/>
    <w:link w:val="Asuntodelcomentario"/>
    <w:uiPriority w:val="99"/>
    <w:semiHidden/>
    <w:rsid w:val="00080CCB"/>
    <w:rPr>
      <w:rFonts w:ascii="Times New Roman" w:eastAsia="Times New Roman" w:hAnsi="Times New Roman" w:cs="Times New Roman"/>
      <w:b/>
      <w:bCs/>
      <w:sz w:val="20"/>
      <w:szCs w:val="20"/>
      <w:lang w:val="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C" w:eastAsia="es-EC"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7422">
      <w:bodyDiv w:val="1"/>
      <w:marLeft w:val="0"/>
      <w:marRight w:val="0"/>
      <w:marTop w:val="0"/>
      <w:marBottom w:val="0"/>
      <w:divBdr>
        <w:top w:val="none" w:sz="0" w:space="0" w:color="auto"/>
        <w:left w:val="none" w:sz="0" w:space="0" w:color="auto"/>
        <w:bottom w:val="none" w:sz="0" w:space="0" w:color="auto"/>
        <w:right w:val="none" w:sz="0" w:space="0" w:color="auto"/>
      </w:divBdr>
    </w:div>
    <w:div w:id="4787962">
      <w:bodyDiv w:val="1"/>
      <w:marLeft w:val="0"/>
      <w:marRight w:val="0"/>
      <w:marTop w:val="0"/>
      <w:marBottom w:val="0"/>
      <w:divBdr>
        <w:top w:val="none" w:sz="0" w:space="0" w:color="auto"/>
        <w:left w:val="none" w:sz="0" w:space="0" w:color="auto"/>
        <w:bottom w:val="none" w:sz="0" w:space="0" w:color="auto"/>
        <w:right w:val="none" w:sz="0" w:space="0" w:color="auto"/>
      </w:divBdr>
    </w:div>
    <w:div w:id="37240388">
      <w:bodyDiv w:val="1"/>
      <w:marLeft w:val="0"/>
      <w:marRight w:val="0"/>
      <w:marTop w:val="0"/>
      <w:marBottom w:val="0"/>
      <w:divBdr>
        <w:top w:val="none" w:sz="0" w:space="0" w:color="auto"/>
        <w:left w:val="none" w:sz="0" w:space="0" w:color="auto"/>
        <w:bottom w:val="none" w:sz="0" w:space="0" w:color="auto"/>
        <w:right w:val="none" w:sz="0" w:space="0" w:color="auto"/>
      </w:divBdr>
    </w:div>
    <w:div w:id="53822129">
      <w:bodyDiv w:val="1"/>
      <w:marLeft w:val="0"/>
      <w:marRight w:val="0"/>
      <w:marTop w:val="0"/>
      <w:marBottom w:val="0"/>
      <w:divBdr>
        <w:top w:val="none" w:sz="0" w:space="0" w:color="auto"/>
        <w:left w:val="none" w:sz="0" w:space="0" w:color="auto"/>
        <w:bottom w:val="none" w:sz="0" w:space="0" w:color="auto"/>
        <w:right w:val="none" w:sz="0" w:space="0" w:color="auto"/>
      </w:divBdr>
    </w:div>
    <w:div w:id="56756433">
      <w:bodyDiv w:val="1"/>
      <w:marLeft w:val="0"/>
      <w:marRight w:val="0"/>
      <w:marTop w:val="0"/>
      <w:marBottom w:val="0"/>
      <w:divBdr>
        <w:top w:val="none" w:sz="0" w:space="0" w:color="auto"/>
        <w:left w:val="none" w:sz="0" w:space="0" w:color="auto"/>
        <w:bottom w:val="none" w:sz="0" w:space="0" w:color="auto"/>
        <w:right w:val="none" w:sz="0" w:space="0" w:color="auto"/>
      </w:divBdr>
    </w:div>
    <w:div w:id="101845440">
      <w:bodyDiv w:val="1"/>
      <w:marLeft w:val="0"/>
      <w:marRight w:val="0"/>
      <w:marTop w:val="0"/>
      <w:marBottom w:val="0"/>
      <w:divBdr>
        <w:top w:val="none" w:sz="0" w:space="0" w:color="auto"/>
        <w:left w:val="none" w:sz="0" w:space="0" w:color="auto"/>
        <w:bottom w:val="none" w:sz="0" w:space="0" w:color="auto"/>
        <w:right w:val="none" w:sz="0" w:space="0" w:color="auto"/>
      </w:divBdr>
    </w:div>
    <w:div w:id="109474099">
      <w:bodyDiv w:val="1"/>
      <w:marLeft w:val="0"/>
      <w:marRight w:val="0"/>
      <w:marTop w:val="0"/>
      <w:marBottom w:val="0"/>
      <w:divBdr>
        <w:top w:val="none" w:sz="0" w:space="0" w:color="auto"/>
        <w:left w:val="none" w:sz="0" w:space="0" w:color="auto"/>
        <w:bottom w:val="none" w:sz="0" w:space="0" w:color="auto"/>
        <w:right w:val="none" w:sz="0" w:space="0" w:color="auto"/>
      </w:divBdr>
    </w:div>
    <w:div w:id="128284787">
      <w:bodyDiv w:val="1"/>
      <w:marLeft w:val="0"/>
      <w:marRight w:val="0"/>
      <w:marTop w:val="0"/>
      <w:marBottom w:val="0"/>
      <w:divBdr>
        <w:top w:val="none" w:sz="0" w:space="0" w:color="auto"/>
        <w:left w:val="none" w:sz="0" w:space="0" w:color="auto"/>
        <w:bottom w:val="none" w:sz="0" w:space="0" w:color="auto"/>
        <w:right w:val="none" w:sz="0" w:space="0" w:color="auto"/>
      </w:divBdr>
    </w:div>
    <w:div w:id="148448585">
      <w:bodyDiv w:val="1"/>
      <w:marLeft w:val="0"/>
      <w:marRight w:val="0"/>
      <w:marTop w:val="0"/>
      <w:marBottom w:val="0"/>
      <w:divBdr>
        <w:top w:val="none" w:sz="0" w:space="0" w:color="auto"/>
        <w:left w:val="none" w:sz="0" w:space="0" w:color="auto"/>
        <w:bottom w:val="none" w:sz="0" w:space="0" w:color="auto"/>
        <w:right w:val="none" w:sz="0" w:space="0" w:color="auto"/>
      </w:divBdr>
    </w:div>
    <w:div w:id="169836539">
      <w:bodyDiv w:val="1"/>
      <w:marLeft w:val="0"/>
      <w:marRight w:val="0"/>
      <w:marTop w:val="0"/>
      <w:marBottom w:val="0"/>
      <w:divBdr>
        <w:top w:val="none" w:sz="0" w:space="0" w:color="auto"/>
        <w:left w:val="none" w:sz="0" w:space="0" w:color="auto"/>
        <w:bottom w:val="none" w:sz="0" w:space="0" w:color="auto"/>
        <w:right w:val="none" w:sz="0" w:space="0" w:color="auto"/>
      </w:divBdr>
    </w:div>
    <w:div w:id="256528256">
      <w:bodyDiv w:val="1"/>
      <w:marLeft w:val="0"/>
      <w:marRight w:val="0"/>
      <w:marTop w:val="0"/>
      <w:marBottom w:val="0"/>
      <w:divBdr>
        <w:top w:val="none" w:sz="0" w:space="0" w:color="auto"/>
        <w:left w:val="none" w:sz="0" w:space="0" w:color="auto"/>
        <w:bottom w:val="none" w:sz="0" w:space="0" w:color="auto"/>
        <w:right w:val="none" w:sz="0" w:space="0" w:color="auto"/>
      </w:divBdr>
    </w:div>
    <w:div w:id="288972951">
      <w:bodyDiv w:val="1"/>
      <w:marLeft w:val="0"/>
      <w:marRight w:val="0"/>
      <w:marTop w:val="0"/>
      <w:marBottom w:val="0"/>
      <w:divBdr>
        <w:top w:val="none" w:sz="0" w:space="0" w:color="auto"/>
        <w:left w:val="none" w:sz="0" w:space="0" w:color="auto"/>
        <w:bottom w:val="none" w:sz="0" w:space="0" w:color="auto"/>
        <w:right w:val="none" w:sz="0" w:space="0" w:color="auto"/>
      </w:divBdr>
    </w:div>
    <w:div w:id="338585738">
      <w:bodyDiv w:val="1"/>
      <w:marLeft w:val="0"/>
      <w:marRight w:val="0"/>
      <w:marTop w:val="0"/>
      <w:marBottom w:val="0"/>
      <w:divBdr>
        <w:top w:val="none" w:sz="0" w:space="0" w:color="auto"/>
        <w:left w:val="none" w:sz="0" w:space="0" w:color="auto"/>
        <w:bottom w:val="none" w:sz="0" w:space="0" w:color="auto"/>
        <w:right w:val="none" w:sz="0" w:space="0" w:color="auto"/>
      </w:divBdr>
    </w:div>
    <w:div w:id="363793674">
      <w:bodyDiv w:val="1"/>
      <w:marLeft w:val="0"/>
      <w:marRight w:val="0"/>
      <w:marTop w:val="0"/>
      <w:marBottom w:val="0"/>
      <w:divBdr>
        <w:top w:val="none" w:sz="0" w:space="0" w:color="auto"/>
        <w:left w:val="none" w:sz="0" w:space="0" w:color="auto"/>
        <w:bottom w:val="none" w:sz="0" w:space="0" w:color="auto"/>
        <w:right w:val="none" w:sz="0" w:space="0" w:color="auto"/>
      </w:divBdr>
    </w:div>
    <w:div w:id="369912861">
      <w:bodyDiv w:val="1"/>
      <w:marLeft w:val="0"/>
      <w:marRight w:val="0"/>
      <w:marTop w:val="0"/>
      <w:marBottom w:val="0"/>
      <w:divBdr>
        <w:top w:val="none" w:sz="0" w:space="0" w:color="auto"/>
        <w:left w:val="none" w:sz="0" w:space="0" w:color="auto"/>
        <w:bottom w:val="none" w:sz="0" w:space="0" w:color="auto"/>
        <w:right w:val="none" w:sz="0" w:space="0" w:color="auto"/>
      </w:divBdr>
    </w:div>
    <w:div w:id="435441368">
      <w:bodyDiv w:val="1"/>
      <w:marLeft w:val="0"/>
      <w:marRight w:val="0"/>
      <w:marTop w:val="0"/>
      <w:marBottom w:val="0"/>
      <w:divBdr>
        <w:top w:val="none" w:sz="0" w:space="0" w:color="auto"/>
        <w:left w:val="none" w:sz="0" w:space="0" w:color="auto"/>
        <w:bottom w:val="none" w:sz="0" w:space="0" w:color="auto"/>
        <w:right w:val="none" w:sz="0" w:space="0" w:color="auto"/>
      </w:divBdr>
    </w:div>
    <w:div w:id="442652690">
      <w:bodyDiv w:val="1"/>
      <w:marLeft w:val="0"/>
      <w:marRight w:val="0"/>
      <w:marTop w:val="0"/>
      <w:marBottom w:val="0"/>
      <w:divBdr>
        <w:top w:val="none" w:sz="0" w:space="0" w:color="auto"/>
        <w:left w:val="none" w:sz="0" w:space="0" w:color="auto"/>
        <w:bottom w:val="none" w:sz="0" w:space="0" w:color="auto"/>
        <w:right w:val="none" w:sz="0" w:space="0" w:color="auto"/>
      </w:divBdr>
    </w:div>
    <w:div w:id="444741109">
      <w:bodyDiv w:val="1"/>
      <w:marLeft w:val="0"/>
      <w:marRight w:val="0"/>
      <w:marTop w:val="0"/>
      <w:marBottom w:val="0"/>
      <w:divBdr>
        <w:top w:val="none" w:sz="0" w:space="0" w:color="auto"/>
        <w:left w:val="none" w:sz="0" w:space="0" w:color="auto"/>
        <w:bottom w:val="none" w:sz="0" w:space="0" w:color="auto"/>
        <w:right w:val="none" w:sz="0" w:space="0" w:color="auto"/>
      </w:divBdr>
    </w:div>
    <w:div w:id="450635533">
      <w:bodyDiv w:val="1"/>
      <w:marLeft w:val="0"/>
      <w:marRight w:val="0"/>
      <w:marTop w:val="0"/>
      <w:marBottom w:val="0"/>
      <w:divBdr>
        <w:top w:val="none" w:sz="0" w:space="0" w:color="auto"/>
        <w:left w:val="none" w:sz="0" w:space="0" w:color="auto"/>
        <w:bottom w:val="none" w:sz="0" w:space="0" w:color="auto"/>
        <w:right w:val="none" w:sz="0" w:space="0" w:color="auto"/>
      </w:divBdr>
    </w:div>
    <w:div w:id="468406070">
      <w:bodyDiv w:val="1"/>
      <w:marLeft w:val="0"/>
      <w:marRight w:val="0"/>
      <w:marTop w:val="0"/>
      <w:marBottom w:val="0"/>
      <w:divBdr>
        <w:top w:val="none" w:sz="0" w:space="0" w:color="auto"/>
        <w:left w:val="none" w:sz="0" w:space="0" w:color="auto"/>
        <w:bottom w:val="none" w:sz="0" w:space="0" w:color="auto"/>
        <w:right w:val="none" w:sz="0" w:space="0" w:color="auto"/>
      </w:divBdr>
    </w:div>
    <w:div w:id="538393683">
      <w:bodyDiv w:val="1"/>
      <w:marLeft w:val="0"/>
      <w:marRight w:val="0"/>
      <w:marTop w:val="0"/>
      <w:marBottom w:val="0"/>
      <w:divBdr>
        <w:top w:val="none" w:sz="0" w:space="0" w:color="auto"/>
        <w:left w:val="none" w:sz="0" w:space="0" w:color="auto"/>
        <w:bottom w:val="none" w:sz="0" w:space="0" w:color="auto"/>
        <w:right w:val="none" w:sz="0" w:space="0" w:color="auto"/>
      </w:divBdr>
    </w:div>
    <w:div w:id="550265135">
      <w:bodyDiv w:val="1"/>
      <w:marLeft w:val="0"/>
      <w:marRight w:val="0"/>
      <w:marTop w:val="0"/>
      <w:marBottom w:val="0"/>
      <w:divBdr>
        <w:top w:val="none" w:sz="0" w:space="0" w:color="auto"/>
        <w:left w:val="none" w:sz="0" w:space="0" w:color="auto"/>
        <w:bottom w:val="none" w:sz="0" w:space="0" w:color="auto"/>
        <w:right w:val="none" w:sz="0" w:space="0" w:color="auto"/>
      </w:divBdr>
    </w:div>
    <w:div w:id="567763361">
      <w:bodyDiv w:val="1"/>
      <w:marLeft w:val="0"/>
      <w:marRight w:val="0"/>
      <w:marTop w:val="0"/>
      <w:marBottom w:val="0"/>
      <w:divBdr>
        <w:top w:val="none" w:sz="0" w:space="0" w:color="auto"/>
        <w:left w:val="none" w:sz="0" w:space="0" w:color="auto"/>
        <w:bottom w:val="none" w:sz="0" w:space="0" w:color="auto"/>
        <w:right w:val="none" w:sz="0" w:space="0" w:color="auto"/>
      </w:divBdr>
    </w:div>
    <w:div w:id="580258273">
      <w:bodyDiv w:val="1"/>
      <w:marLeft w:val="0"/>
      <w:marRight w:val="0"/>
      <w:marTop w:val="0"/>
      <w:marBottom w:val="0"/>
      <w:divBdr>
        <w:top w:val="none" w:sz="0" w:space="0" w:color="auto"/>
        <w:left w:val="none" w:sz="0" w:space="0" w:color="auto"/>
        <w:bottom w:val="none" w:sz="0" w:space="0" w:color="auto"/>
        <w:right w:val="none" w:sz="0" w:space="0" w:color="auto"/>
      </w:divBdr>
    </w:div>
    <w:div w:id="598829225">
      <w:bodyDiv w:val="1"/>
      <w:marLeft w:val="0"/>
      <w:marRight w:val="0"/>
      <w:marTop w:val="0"/>
      <w:marBottom w:val="0"/>
      <w:divBdr>
        <w:top w:val="none" w:sz="0" w:space="0" w:color="auto"/>
        <w:left w:val="none" w:sz="0" w:space="0" w:color="auto"/>
        <w:bottom w:val="none" w:sz="0" w:space="0" w:color="auto"/>
        <w:right w:val="none" w:sz="0" w:space="0" w:color="auto"/>
      </w:divBdr>
    </w:div>
    <w:div w:id="648361558">
      <w:bodyDiv w:val="1"/>
      <w:marLeft w:val="0"/>
      <w:marRight w:val="0"/>
      <w:marTop w:val="0"/>
      <w:marBottom w:val="0"/>
      <w:divBdr>
        <w:top w:val="none" w:sz="0" w:space="0" w:color="auto"/>
        <w:left w:val="none" w:sz="0" w:space="0" w:color="auto"/>
        <w:bottom w:val="none" w:sz="0" w:space="0" w:color="auto"/>
        <w:right w:val="none" w:sz="0" w:space="0" w:color="auto"/>
      </w:divBdr>
    </w:div>
    <w:div w:id="682973573">
      <w:bodyDiv w:val="1"/>
      <w:marLeft w:val="0"/>
      <w:marRight w:val="0"/>
      <w:marTop w:val="0"/>
      <w:marBottom w:val="0"/>
      <w:divBdr>
        <w:top w:val="none" w:sz="0" w:space="0" w:color="auto"/>
        <w:left w:val="none" w:sz="0" w:space="0" w:color="auto"/>
        <w:bottom w:val="none" w:sz="0" w:space="0" w:color="auto"/>
        <w:right w:val="none" w:sz="0" w:space="0" w:color="auto"/>
      </w:divBdr>
    </w:div>
    <w:div w:id="685866194">
      <w:bodyDiv w:val="1"/>
      <w:marLeft w:val="0"/>
      <w:marRight w:val="0"/>
      <w:marTop w:val="0"/>
      <w:marBottom w:val="0"/>
      <w:divBdr>
        <w:top w:val="none" w:sz="0" w:space="0" w:color="auto"/>
        <w:left w:val="none" w:sz="0" w:space="0" w:color="auto"/>
        <w:bottom w:val="none" w:sz="0" w:space="0" w:color="auto"/>
        <w:right w:val="none" w:sz="0" w:space="0" w:color="auto"/>
      </w:divBdr>
    </w:div>
    <w:div w:id="761605912">
      <w:bodyDiv w:val="1"/>
      <w:marLeft w:val="0"/>
      <w:marRight w:val="0"/>
      <w:marTop w:val="0"/>
      <w:marBottom w:val="0"/>
      <w:divBdr>
        <w:top w:val="none" w:sz="0" w:space="0" w:color="auto"/>
        <w:left w:val="none" w:sz="0" w:space="0" w:color="auto"/>
        <w:bottom w:val="none" w:sz="0" w:space="0" w:color="auto"/>
        <w:right w:val="none" w:sz="0" w:space="0" w:color="auto"/>
      </w:divBdr>
    </w:div>
    <w:div w:id="762726513">
      <w:bodyDiv w:val="1"/>
      <w:marLeft w:val="0"/>
      <w:marRight w:val="0"/>
      <w:marTop w:val="0"/>
      <w:marBottom w:val="0"/>
      <w:divBdr>
        <w:top w:val="none" w:sz="0" w:space="0" w:color="auto"/>
        <w:left w:val="none" w:sz="0" w:space="0" w:color="auto"/>
        <w:bottom w:val="none" w:sz="0" w:space="0" w:color="auto"/>
        <w:right w:val="none" w:sz="0" w:space="0" w:color="auto"/>
      </w:divBdr>
    </w:div>
    <w:div w:id="803887404">
      <w:bodyDiv w:val="1"/>
      <w:marLeft w:val="0"/>
      <w:marRight w:val="0"/>
      <w:marTop w:val="0"/>
      <w:marBottom w:val="0"/>
      <w:divBdr>
        <w:top w:val="none" w:sz="0" w:space="0" w:color="auto"/>
        <w:left w:val="none" w:sz="0" w:space="0" w:color="auto"/>
        <w:bottom w:val="none" w:sz="0" w:space="0" w:color="auto"/>
        <w:right w:val="none" w:sz="0" w:space="0" w:color="auto"/>
      </w:divBdr>
    </w:div>
    <w:div w:id="817038481">
      <w:bodyDiv w:val="1"/>
      <w:marLeft w:val="0"/>
      <w:marRight w:val="0"/>
      <w:marTop w:val="0"/>
      <w:marBottom w:val="0"/>
      <w:divBdr>
        <w:top w:val="none" w:sz="0" w:space="0" w:color="auto"/>
        <w:left w:val="none" w:sz="0" w:space="0" w:color="auto"/>
        <w:bottom w:val="none" w:sz="0" w:space="0" w:color="auto"/>
        <w:right w:val="none" w:sz="0" w:space="0" w:color="auto"/>
      </w:divBdr>
    </w:div>
    <w:div w:id="827283482">
      <w:bodyDiv w:val="1"/>
      <w:marLeft w:val="0"/>
      <w:marRight w:val="0"/>
      <w:marTop w:val="0"/>
      <w:marBottom w:val="0"/>
      <w:divBdr>
        <w:top w:val="none" w:sz="0" w:space="0" w:color="auto"/>
        <w:left w:val="none" w:sz="0" w:space="0" w:color="auto"/>
        <w:bottom w:val="none" w:sz="0" w:space="0" w:color="auto"/>
        <w:right w:val="none" w:sz="0" w:space="0" w:color="auto"/>
      </w:divBdr>
    </w:div>
    <w:div w:id="834686474">
      <w:bodyDiv w:val="1"/>
      <w:marLeft w:val="0"/>
      <w:marRight w:val="0"/>
      <w:marTop w:val="0"/>
      <w:marBottom w:val="0"/>
      <w:divBdr>
        <w:top w:val="none" w:sz="0" w:space="0" w:color="auto"/>
        <w:left w:val="none" w:sz="0" w:space="0" w:color="auto"/>
        <w:bottom w:val="none" w:sz="0" w:space="0" w:color="auto"/>
        <w:right w:val="none" w:sz="0" w:space="0" w:color="auto"/>
      </w:divBdr>
    </w:div>
    <w:div w:id="850920449">
      <w:bodyDiv w:val="1"/>
      <w:marLeft w:val="0"/>
      <w:marRight w:val="0"/>
      <w:marTop w:val="0"/>
      <w:marBottom w:val="0"/>
      <w:divBdr>
        <w:top w:val="none" w:sz="0" w:space="0" w:color="auto"/>
        <w:left w:val="none" w:sz="0" w:space="0" w:color="auto"/>
        <w:bottom w:val="none" w:sz="0" w:space="0" w:color="auto"/>
        <w:right w:val="none" w:sz="0" w:space="0" w:color="auto"/>
      </w:divBdr>
    </w:div>
    <w:div w:id="886138618">
      <w:bodyDiv w:val="1"/>
      <w:marLeft w:val="0"/>
      <w:marRight w:val="0"/>
      <w:marTop w:val="0"/>
      <w:marBottom w:val="0"/>
      <w:divBdr>
        <w:top w:val="none" w:sz="0" w:space="0" w:color="auto"/>
        <w:left w:val="none" w:sz="0" w:space="0" w:color="auto"/>
        <w:bottom w:val="none" w:sz="0" w:space="0" w:color="auto"/>
        <w:right w:val="none" w:sz="0" w:space="0" w:color="auto"/>
      </w:divBdr>
    </w:div>
    <w:div w:id="984620947">
      <w:bodyDiv w:val="1"/>
      <w:marLeft w:val="0"/>
      <w:marRight w:val="0"/>
      <w:marTop w:val="0"/>
      <w:marBottom w:val="0"/>
      <w:divBdr>
        <w:top w:val="none" w:sz="0" w:space="0" w:color="auto"/>
        <w:left w:val="none" w:sz="0" w:space="0" w:color="auto"/>
        <w:bottom w:val="none" w:sz="0" w:space="0" w:color="auto"/>
        <w:right w:val="none" w:sz="0" w:space="0" w:color="auto"/>
      </w:divBdr>
    </w:div>
    <w:div w:id="994333802">
      <w:bodyDiv w:val="1"/>
      <w:marLeft w:val="0"/>
      <w:marRight w:val="0"/>
      <w:marTop w:val="0"/>
      <w:marBottom w:val="0"/>
      <w:divBdr>
        <w:top w:val="none" w:sz="0" w:space="0" w:color="auto"/>
        <w:left w:val="none" w:sz="0" w:space="0" w:color="auto"/>
        <w:bottom w:val="none" w:sz="0" w:space="0" w:color="auto"/>
        <w:right w:val="none" w:sz="0" w:space="0" w:color="auto"/>
      </w:divBdr>
    </w:div>
    <w:div w:id="994992293">
      <w:bodyDiv w:val="1"/>
      <w:marLeft w:val="0"/>
      <w:marRight w:val="0"/>
      <w:marTop w:val="0"/>
      <w:marBottom w:val="0"/>
      <w:divBdr>
        <w:top w:val="none" w:sz="0" w:space="0" w:color="auto"/>
        <w:left w:val="none" w:sz="0" w:space="0" w:color="auto"/>
        <w:bottom w:val="none" w:sz="0" w:space="0" w:color="auto"/>
        <w:right w:val="none" w:sz="0" w:space="0" w:color="auto"/>
      </w:divBdr>
    </w:div>
    <w:div w:id="1002899705">
      <w:bodyDiv w:val="1"/>
      <w:marLeft w:val="0"/>
      <w:marRight w:val="0"/>
      <w:marTop w:val="0"/>
      <w:marBottom w:val="0"/>
      <w:divBdr>
        <w:top w:val="none" w:sz="0" w:space="0" w:color="auto"/>
        <w:left w:val="none" w:sz="0" w:space="0" w:color="auto"/>
        <w:bottom w:val="none" w:sz="0" w:space="0" w:color="auto"/>
        <w:right w:val="none" w:sz="0" w:space="0" w:color="auto"/>
      </w:divBdr>
    </w:div>
    <w:div w:id="1015808131">
      <w:bodyDiv w:val="1"/>
      <w:marLeft w:val="0"/>
      <w:marRight w:val="0"/>
      <w:marTop w:val="0"/>
      <w:marBottom w:val="0"/>
      <w:divBdr>
        <w:top w:val="none" w:sz="0" w:space="0" w:color="auto"/>
        <w:left w:val="none" w:sz="0" w:space="0" w:color="auto"/>
        <w:bottom w:val="none" w:sz="0" w:space="0" w:color="auto"/>
        <w:right w:val="none" w:sz="0" w:space="0" w:color="auto"/>
      </w:divBdr>
    </w:div>
    <w:div w:id="1031220199">
      <w:bodyDiv w:val="1"/>
      <w:marLeft w:val="0"/>
      <w:marRight w:val="0"/>
      <w:marTop w:val="0"/>
      <w:marBottom w:val="0"/>
      <w:divBdr>
        <w:top w:val="none" w:sz="0" w:space="0" w:color="auto"/>
        <w:left w:val="none" w:sz="0" w:space="0" w:color="auto"/>
        <w:bottom w:val="none" w:sz="0" w:space="0" w:color="auto"/>
        <w:right w:val="none" w:sz="0" w:space="0" w:color="auto"/>
      </w:divBdr>
    </w:div>
    <w:div w:id="1071006520">
      <w:bodyDiv w:val="1"/>
      <w:marLeft w:val="0"/>
      <w:marRight w:val="0"/>
      <w:marTop w:val="0"/>
      <w:marBottom w:val="0"/>
      <w:divBdr>
        <w:top w:val="none" w:sz="0" w:space="0" w:color="auto"/>
        <w:left w:val="none" w:sz="0" w:space="0" w:color="auto"/>
        <w:bottom w:val="none" w:sz="0" w:space="0" w:color="auto"/>
        <w:right w:val="none" w:sz="0" w:space="0" w:color="auto"/>
      </w:divBdr>
    </w:div>
    <w:div w:id="1104813104">
      <w:bodyDiv w:val="1"/>
      <w:marLeft w:val="0"/>
      <w:marRight w:val="0"/>
      <w:marTop w:val="0"/>
      <w:marBottom w:val="0"/>
      <w:divBdr>
        <w:top w:val="none" w:sz="0" w:space="0" w:color="auto"/>
        <w:left w:val="none" w:sz="0" w:space="0" w:color="auto"/>
        <w:bottom w:val="none" w:sz="0" w:space="0" w:color="auto"/>
        <w:right w:val="none" w:sz="0" w:space="0" w:color="auto"/>
      </w:divBdr>
    </w:div>
    <w:div w:id="1107506059">
      <w:bodyDiv w:val="1"/>
      <w:marLeft w:val="0"/>
      <w:marRight w:val="0"/>
      <w:marTop w:val="0"/>
      <w:marBottom w:val="0"/>
      <w:divBdr>
        <w:top w:val="none" w:sz="0" w:space="0" w:color="auto"/>
        <w:left w:val="none" w:sz="0" w:space="0" w:color="auto"/>
        <w:bottom w:val="none" w:sz="0" w:space="0" w:color="auto"/>
        <w:right w:val="none" w:sz="0" w:space="0" w:color="auto"/>
      </w:divBdr>
    </w:div>
    <w:div w:id="1165321008">
      <w:bodyDiv w:val="1"/>
      <w:marLeft w:val="0"/>
      <w:marRight w:val="0"/>
      <w:marTop w:val="0"/>
      <w:marBottom w:val="0"/>
      <w:divBdr>
        <w:top w:val="none" w:sz="0" w:space="0" w:color="auto"/>
        <w:left w:val="none" w:sz="0" w:space="0" w:color="auto"/>
        <w:bottom w:val="none" w:sz="0" w:space="0" w:color="auto"/>
        <w:right w:val="none" w:sz="0" w:space="0" w:color="auto"/>
      </w:divBdr>
    </w:div>
    <w:div w:id="1180313185">
      <w:bodyDiv w:val="1"/>
      <w:marLeft w:val="0"/>
      <w:marRight w:val="0"/>
      <w:marTop w:val="0"/>
      <w:marBottom w:val="0"/>
      <w:divBdr>
        <w:top w:val="none" w:sz="0" w:space="0" w:color="auto"/>
        <w:left w:val="none" w:sz="0" w:space="0" w:color="auto"/>
        <w:bottom w:val="none" w:sz="0" w:space="0" w:color="auto"/>
        <w:right w:val="none" w:sz="0" w:space="0" w:color="auto"/>
      </w:divBdr>
    </w:div>
    <w:div w:id="1203666846">
      <w:bodyDiv w:val="1"/>
      <w:marLeft w:val="0"/>
      <w:marRight w:val="0"/>
      <w:marTop w:val="0"/>
      <w:marBottom w:val="0"/>
      <w:divBdr>
        <w:top w:val="none" w:sz="0" w:space="0" w:color="auto"/>
        <w:left w:val="none" w:sz="0" w:space="0" w:color="auto"/>
        <w:bottom w:val="none" w:sz="0" w:space="0" w:color="auto"/>
        <w:right w:val="none" w:sz="0" w:space="0" w:color="auto"/>
      </w:divBdr>
    </w:div>
    <w:div w:id="1223710971">
      <w:bodyDiv w:val="1"/>
      <w:marLeft w:val="0"/>
      <w:marRight w:val="0"/>
      <w:marTop w:val="0"/>
      <w:marBottom w:val="0"/>
      <w:divBdr>
        <w:top w:val="none" w:sz="0" w:space="0" w:color="auto"/>
        <w:left w:val="none" w:sz="0" w:space="0" w:color="auto"/>
        <w:bottom w:val="none" w:sz="0" w:space="0" w:color="auto"/>
        <w:right w:val="none" w:sz="0" w:space="0" w:color="auto"/>
      </w:divBdr>
    </w:div>
    <w:div w:id="1266501934">
      <w:bodyDiv w:val="1"/>
      <w:marLeft w:val="0"/>
      <w:marRight w:val="0"/>
      <w:marTop w:val="0"/>
      <w:marBottom w:val="0"/>
      <w:divBdr>
        <w:top w:val="none" w:sz="0" w:space="0" w:color="auto"/>
        <w:left w:val="none" w:sz="0" w:space="0" w:color="auto"/>
        <w:bottom w:val="none" w:sz="0" w:space="0" w:color="auto"/>
        <w:right w:val="none" w:sz="0" w:space="0" w:color="auto"/>
      </w:divBdr>
    </w:div>
    <w:div w:id="1315137705">
      <w:bodyDiv w:val="1"/>
      <w:marLeft w:val="0"/>
      <w:marRight w:val="0"/>
      <w:marTop w:val="0"/>
      <w:marBottom w:val="0"/>
      <w:divBdr>
        <w:top w:val="none" w:sz="0" w:space="0" w:color="auto"/>
        <w:left w:val="none" w:sz="0" w:space="0" w:color="auto"/>
        <w:bottom w:val="none" w:sz="0" w:space="0" w:color="auto"/>
        <w:right w:val="none" w:sz="0" w:space="0" w:color="auto"/>
      </w:divBdr>
    </w:div>
    <w:div w:id="1407142045">
      <w:bodyDiv w:val="1"/>
      <w:marLeft w:val="0"/>
      <w:marRight w:val="0"/>
      <w:marTop w:val="0"/>
      <w:marBottom w:val="0"/>
      <w:divBdr>
        <w:top w:val="none" w:sz="0" w:space="0" w:color="auto"/>
        <w:left w:val="none" w:sz="0" w:space="0" w:color="auto"/>
        <w:bottom w:val="none" w:sz="0" w:space="0" w:color="auto"/>
        <w:right w:val="none" w:sz="0" w:space="0" w:color="auto"/>
      </w:divBdr>
    </w:div>
    <w:div w:id="1427386990">
      <w:bodyDiv w:val="1"/>
      <w:marLeft w:val="0"/>
      <w:marRight w:val="0"/>
      <w:marTop w:val="0"/>
      <w:marBottom w:val="0"/>
      <w:divBdr>
        <w:top w:val="none" w:sz="0" w:space="0" w:color="auto"/>
        <w:left w:val="none" w:sz="0" w:space="0" w:color="auto"/>
        <w:bottom w:val="none" w:sz="0" w:space="0" w:color="auto"/>
        <w:right w:val="none" w:sz="0" w:space="0" w:color="auto"/>
      </w:divBdr>
    </w:div>
    <w:div w:id="1443919855">
      <w:bodyDiv w:val="1"/>
      <w:marLeft w:val="0"/>
      <w:marRight w:val="0"/>
      <w:marTop w:val="0"/>
      <w:marBottom w:val="0"/>
      <w:divBdr>
        <w:top w:val="none" w:sz="0" w:space="0" w:color="auto"/>
        <w:left w:val="none" w:sz="0" w:space="0" w:color="auto"/>
        <w:bottom w:val="none" w:sz="0" w:space="0" w:color="auto"/>
        <w:right w:val="none" w:sz="0" w:space="0" w:color="auto"/>
      </w:divBdr>
    </w:div>
    <w:div w:id="1486312735">
      <w:bodyDiv w:val="1"/>
      <w:marLeft w:val="0"/>
      <w:marRight w:val="0"/>
      <w:marTop w:val="0"/>
      <w:marBottom w:val="0"/>
      <w:divBdr>
        <w:top w:val="none" w:sz="0" w:space="0" w:color="auto"/>
        <w:left w:val="none" w:sz="0" w:space="0" w:color="auto"/>
        <w:bottom w:val="none" w:sz="0" w:space="0" w:color="auto"/>
        <w:right w:val="none" w:sz="0" w:space="0" w:color="auto"/>
      </w:divBdr>
    </w:div>
    <w:div w:id="1521776668">
      <w:bodyDiv w:val="1"/>
      <w:marLeft w:val="0"/>
      <w:marRight w:val="0"/>
      <w:marTop w:val="0"/>
      <w:marBottom w:val="0"/>
      <w:divBdr>
        <w:top w:val="none" w:sz="0" w:space="0" w:color="auto"/>
        <w:left w:val="none" w:sz="0" w:space="0" w:color="auto"/>
        <w:bottom w:val="none" w:sz="0" w:space="0" w:color="auto"/>
        <w:right w:val="none" w:sz="0" w:space="0" w:color="auto"/>
      </w:divBdr>
    </w:div>
    <w:div w:id="1537427064">
      <w:bodyDiv w:val="1"/>
      <w:marLeft w:val="0"/>
      <w:marRight w:val="0"/>
      <w:marTop w:val="0"/>
      <w:marBottom w:val="0"/>
      <w:divBdr>
        <w:top w:val="none" w:sz="0" w:space="0" w:color="auto"/>
        <w:left w:val="none" w:sz="0" w:space="0" w:color="auto"/>
        <w:bottom w:val="none" w:sz="0" w:space="0" w:color="auto"/>
        <w:right w:val="none" w:sz="0" w:space="0" w:color="auto"/>
      </w:divBdr>
    </w:div>
    <w:div w:id="1543713519">
      <w:bodyDiv w:val="1"/>
      <w:marLeft w:val="0"/>
      <w:marRight w:val="0"/>
      <w:marTop w:val="0"/>
      <w:marBottom w:val="0"/>
      <w:divBdr>
        <w:top w:val="none" w:sz="0" w:space="0" w:color="auto"/>
        <w:left w:val="none" w:sz="0" w:space="0" w:color="auto"/>
        <w:bottom w:val="none" w:sz="0" w:space="0" w:color="auto"/>
        <w:right w:val="none" w:sz="0" w:space="0" w:color="auto"/>
      </w:divBdr>
    </w:div>
    <w:div w:id="1588228702">
      <w:bodyDiv w:val="1"/>
      <w:marLeft w:val="0"/>
      <w:marRight w:val="0"/>
      <w:marTop w:val="0"/>
      <w:marBottom w:val="0"/>
      <w:divBdr>
        <w:top w:val="none" w:sz="0" w:space="0" w:color="auto"/>
        <w:left w:val="none" w:sz="0" w:space="0" w:color="auto"/>
        <w:bottom w:val="none" w:sz="0" w:space="0" w:color="auto"/>
        <w:right w:val="none" w:sz="0" w:space="0" w:color="auto"/>
      </w:divBdr>
    </w:div>
    <w:div w:id="1643659720">
      <w:bodyDiv w:val="1"/>
      <w:marLeft w:val="0"/>
      <w:marRight w:val="0"/>
      <w:marTop w:val="0"/>
      <w:marBottom w:val="0"/>
      <w:divBdr>
        <w:top w:val="none" w:sz="0" w:space="0" w:color="auto"/>
        <w:left w:val="none" w:sz="0" w:space="0" w:color="auto"/>
        <w:bottom w:val="none" w:sz="0" w:space="0" w:color="auto"/>
        <w:right w:val="none" w:sz="0" w:space="0" w:color="auto"/>
      </w:divBdr>
    </w:div>
    <w:div w:id="1646349298">
      <w:bodyDiv w:val="1"/>
      <w:marLeft w:val="0"/>
      <w:marRight w:val="0"/>
      <w:marTop w:val="0"/>
      <w:marBottom w:val="0"/>
      <w:divBdr>
        <w:top w:val="none" w:sz="0" w:space="0" w:color="auto"/>
        <w:left w:val="none" w:sz="0" w:space="0" w:color="auto"/>
        <w:bottom w:val="none" w:sz="0" w:space="0" w:color="auto"/>
        <w:right w:val="none" w:sz="0" w:space="0" w:color="auto"/>
      </w:divBdr>
    </w:div>
    <w:div w:id="1667052161">
      <w:bodyDiv w:val="1"/>
      <w:marLeft w:val="0"/>
      <w:marRight w:val="0"/>
      <w:marTop w:val="0"/>
      <w:marBottom w:val="0"/>
      <w:divBdr>
        <w:top w:val="none" w:sz="0" w:space="0" w:color="auto"/>
        <w:left w:val="none" w:sz="0" w:space="0" w:color="auto"/>
        <w:bottom w:val="none" w:sz="0" w:space="0" w:color="auto"/>
        <w:right w:val="none" w:sz="0" w:space="0" w:color="auto"/>
      </w:divBdr>
    </w:div>
    <w:div w:id="1675646674">
      <w:bodyDiv w:val="1"/>
      <w:marLeft w:val="0"/>
      <w:marRight w:val="0"/>
      <w:marTop w:val="0"/>
      <w:marBottom w:val="0"/>
      <w:divBdr>
        <w:top w:val="none" w:sz="0" w:space="0" w:color="auto"/>
        <w:left w:val="none" w:sz="0" w:space="0" w:color="auto"/>
        <w:bottom w:val="none" w:sz="0" w:space="0" w:color="auto"/>
        <w:right w:val="none" w:sz="0" w:space="0" w:color="auto"/>
      </w:divBdr>
    </w:div>
    <w:div w:id="1692146565">
      <w:bodyDiv w:val="1"/>
      <w:marLeft w:val="0"/>
      <w:marRight w:val="0"/>
      <w:marTop w:val="0"/>
      <w:marBottom w:val="0"/>
      <w:divBdr>
        <w:top w:val="none" w:sz="0" w:space="0" w:color="auto"/>
        <w:left w:val="none" w:sz="0" w:space="0" w:color="auto"/>
        <w:bottom w:val="none" w:sz="0" w:space="0" w:color="auto"/>
        <w:right w:val="none" w:sz="0" w:space="0" w:color="auto"/>
      </w:divBdr>
    </w:div>
    <w:div w:id="1712723106">
      <w:bodyDiv w:val="1"/>
      <w:marLeft w:val="0"/>
      <w:marRight w:val="0"/>
      <w:marTop w:val="0"/>
      <w:marBottom w:val="0"/>
      <w:divBdr>
        <w:top w:val="none" w:sz="0" w:space="0" w:color="auto"/>
        <w:left w:val="none" w:sz="0" w:space="0" w:color="auto"/>
        <w:bottom w:val="none" w:sz="0" w:space="0" w:color="auto"/>
        <w:right w:val="none" w:sz="0" w:space="0" w:color="auto"/>
      </w:divBdr>
    </w:div>
    <w:div w:id="1762264118">
      <w:bodyDiv w:val="1"/>
      <w:marLeft w:val="0"/>
      <w:marRight w:val="0"/>
      <w:marTop w:val="0"/>
      <w:marBottom w:val="0"/>
      <w:divBdr>
        <w:top w:val="none" w:sz="0" w:space="0" w:color="auto"/>
        <w:left w:val="none" w:sz="0" w:space="0" w:color="auto"/>
        <w:bottom w:val="none" w:sz="0" w:space="0" w:color="auto"/>
        <w:right w:val="none" w:sz="0" w:space="0" w:color="auto"/>
      </w:divBdr>
    </w:div>
    <w:div w:id="1762333722">
      <w:bodyDiv w:val="1"/>
      <w:marLeft w:val="0"/>
      <w:marRight w:val="0"/>
      <w:marTop w:val="0"/>
      <w:marBottom w:val="0"/>
      <w:divBdr>
        <w:top w:val="none" w:sz="0" w:space="0" w:color="auto"/>
        <w:left w:val="none" w:sz="0" w:space="0" w:color="auto"/>
        <w:bottom w:val="none" w:sz="0" w:space="0" w:color="auto"/>
        <w:right w:val="none" w:sz="0" w:space="0" w:color="auto"/>
      </w:divBdr>
    </w:div>
    <w:div w:id="1767463282">
      <w:bodyDiv w:val="1"/>
      <w:marLeft w:val="0"/>
      <w:marRight w:val="0"/>
      <w:marTop w:val="0"/>
      <w:marBottom w:val="0"/>
      <w:divBdr>
        <w:top w:val="none" w:sz="0" w:space="0" w:color="auto"/>
        <w:left w:val="none" w:sz="0" w:space="0" w:color="auto"/>
        <w:bottom w:val="none" w:sz="0" w:space="0" w:color="auto"/>
        <w:right w:val="none" w:sz="0" w:space="0" w:color="auto"/>
      </w:divBdr>
    </w:div>
    <w:div w:id="1843662114">
      <w:bodyDiv w:val="1"/>
      <w:marLeft w:val="0"/>
      <w:marRight w:val="0"/>
      <w:marTop w:val="0"/>
      <w:marBottom w:val="0"/>
      <w:divBdr>
        <w:top w:val="none" w:sz="0" w:space="0" w:color="auto"/>
        <w:left w:val="none" w:sz="0" w:space="0" w:color="auto"/>
        <w:bottom w:val="none" w:sz="0" w:space="0" w:color="auto"/>
        <w:right w:val="none" w:sz="0" w:space="0" w:color="auto"/>
      </w:divBdr>
    </w:div>
    <w:div w:id="1913851630">
      <w:bodyDiv w:val="1"/>
      <w:marLeft w:val="0"/>
      <w:marRight w:val="0"/>
      <w:marTop w:val="0"/>
      <w:marBottom w:val="0"/>
      <w:divBdr>
        <w:top w:val="none" w:sz="0" w:space="0" w:color="auto"/>
        <w:left w:val="none" w:sz="0" w:space="0" w:color="auto"/>
        <w:bottom w:val="none" w:sz="0" w:space="0" w:color="auto"/>
        <w:right w:val="none" w:sz="0" w:space="0" w:color="auto"/>
      </w:divBdr>
    </w:div>
    <w:div w:id="2003195023">
      <w:bodyDiv w:val="1"/>
      <w:marLeft w:val="0"/>
      <w:marRight w:val="0"/>
      <w:marTop w:val="0"/>
      <w:marBottom w:val="0"/>
      <w:divBdr>
        <w:top w:val="none" w:sz="0" w:space="0" w:color="auto"/>
        <w:left w:val="none" w:sz="0" w:space="0" w:color="auto"/>
        <w:bottom w:val="none" w:sz="0" w:space="0" w:color="auto"/>
        <w:right w:val="none" w:sz="0" w:space="0" w:color="auto"/>
      </w:divBdr>
    </w:div>
    <w:div w:id="2006130735">
      <w:bodyDiv w:val="1"/>
      <w:marLeft w:val="0"/>
      <w:marRight w:val="0"/>
      <w:marTop w:val="0"/>
      <w:marBottom w:val="0"/>
      <w:divBdr>
        <w:top w:val="none" w:sz="0" w:space="0" w:color="auto"/>
        <w:left w:val="none" w:sz="0" w:space="0" w:color="auto"/>
        <w:bottom w:val="none" w:sz="0" w:space="0" w:color="auto"/>
        <w:right w:val="none" w:sz="0" w:space="0" w:color="auto"/>
      </w:divBdr>
    </w:div>
    <w:div w:id="2016759958">
      <w:bodyDiv w:val="1"/>
      <w:marLeft w:val="0"/>
      <w:marRight w:val="0"/>
      <w:marTop w:val="0"/>
      <w:marBottom w:val="0"/>
      <w:divBdr>
        <w:top w:val="none" w:sz="0" w:space="0" w:color="auto"/>
        <w:left w:val="none" w:sz="0" w:space="0" w:color="auto"/>
        <w:bottom w:val="none" w:sz="0" w:space="0" w:color="auto"/>
        <w:right w:val="none" w:sz="0" w:space="0" w:color="auto"/>
      </w:divBdr>
    </w:div>
    <w:div w:id="2047293311">
      <w:bodyDiv w:val="1"/>
      <w:marLeft w:val="0"/>
      <w:marRight w:val="0"/>
      <w:marTop w:val="0"/>
      <w:marBottom w:val="0"/>
      <w:divBdr>
        <w:top w:val="none" w:sz="0" w:space="0" w:color="auto"/>
        <w:left w:val="none" w:sz="0" w:space="0" w:color="auto"/>
        <w:bottom w:val="none" w:sz="0" w:space="0" w:color="auto"/>
        <w:right w:val="none" w:sz="0" w:space="0" w:color="auto"/>
      </w:divBdr>
    </w:div>
    <w:div w:id="2114861583">
      <w:bodyDiv w:val="1"/>
      <w:marLeft w:val="0"/>
      <w:marRight w:val="0"/>
      <w:marTop w:val="0"/>
      <w:marBottom w:val="0"/>
      <w:divBdr>
        <w:top w:val="none" w:sz="0" w:space="0" w:color="auto"/>
        <w:left w:val="none" w:sz="0" w:space="0" w:color="auto"/>
        <w:bottom w:val="none" w:sz="0" w:space="0" w:color="auto"/>
        <w:right w:val="none" w:sz="0" w:space="0" w:color="auto"/>
      </w:divBdr>
    </w:div>
    <w:div w:id="2144886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9C09AC-36FE-465C-80D8-A621301A4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993</TotalTime>
  <Pages>11</Pages>
  <Words>2319</Words>
  <Characters>12758</Characters>
  <Application>Microsoft Office Word</Application>
  <DocSecurity>0</DocSecurity>
  <Lines>106</Lines>
  <Paragraphs>30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15047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INEC Soledad Carvajal</dc:creator>
  <cp:lastModifiedBy>mrobalino</cp:lastModifiedBy>
  <cp:revision>138</cp:revision>
  <cp:lastPrinted>2015-11-13T17:57:00Z</cp:lastPrinted>
  <dcterms:created xsi:type="dcterms:W3CDTF">2015-11-15T10:18:00Z</dcterms:created>
  <dcterms:modified xsi:type="dcterms:W3CDTF">2015-12-02T13:19:00Z</dcterms:modified>
</cp:coreProperties>
</file>